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E84" w:rsidRPr="00431E84" w:rsidRDefault="00431E84" w:rsidP="00431E84">
      <w:pPr>
        <w:pStyle w:val="a3"/>
        <w:tabs>
          <w:tab w:val="right" w:pos="9639"/>
        </w:tabs>
        <w:rPr>
          <w:rFonts w:cs="Arial"/>
          <w:sz w:val="24"/>
          <w:lang w:eastAsia="zh-CN"/>
        </w:rPr>
      </w:pPr>
      <w:r w:rsidRPr="00431E84">
        <w:rPr>
          <w:rFonts w:cs="Arial"/>
          <w:sz w:val="24"/>
          <w:lang w:eastAsia="zh-CN"/>
        </w:rPr>
        <w:t>3GPP TSG-RAN WG2 Meeting #11</w:t>
      </w:r>
      <w:r w:rsidR="008B72E5">
        <w:rPr>
          <w:rFonts w:cs="Arial"/>
          <w:sz w:val="24"/>
          <w:lang w:eastAsia="zh-CN"/>
        </w:rPr>
        <w:t>2</w:t>
      </w:r>
      <w:r w:rsidRPr="00431E84">
        <w:rPr>
          <w:rFonts w:cs="Arial"/>
          <w:sz w:val="24"/>
          <w:lang w:eastAsia="zh-CN"/>
        </w:rPr>
        <w:t xml:space="preserve"> electronic</w:t>
      </w:r>
      <w:r w:rsidRPr="00431E84">
        <w:rPr>
          <w:rFonts w:cs="Arial"/>
          <w:sz w:val="24"/>
          <w:lang w:eastAsia="zh-CN"/>
        </w:rPr>
        <w:tab/>
      </w:r>
      <w:r w:rsidR="002416E9" w:rsidRPr="002416E9">
        <w:rPr>
          <w:rFonts w:cs="Arial"/>
          <w:sz w:val="24"/>
          <w:lang w:eastAsia="zh-CN"/>
        </w:rPr>
        <w:t>R2-200986</w:t>
      </w:r>
      <w:r w:rsidR="002416E9">
        <w:rPr>
          <w:rFonts w:cs="Arial"/>
          <w:sz w:val="24"/>
          <w:lang w:eastAsia="zh-CN"/>
        </w:rPr>
        <w:t>1</w:t>
      </w:r>
    </w:p>
    <w:p w:rsidR="00824529" w:rsidRDefault="00431E84" w:rsidP="00431E84">
      <w:pPr>
        <w:pStyle w:val="a3"/>
        <w:tabs>
          <w:tab w:val="right" w:pos="9639"/>
        </w:tabs>
        <w:jc w:val="both"/>
        <w:rPr>
          <w:rFonts w:cs="Arial"/>
          <w:sz w:val="24"/>
          <w:lang w:eastAsia="zh-CN"/>
        </w:rPr>
      </w:pPr>
      <w:r w:rsidRPr="00431E84">
        <w:rPr>
          <w:rFonts w:cs="Arial"/>
          <w:sz w:val="24"/>
          <w:lang w:eastAsia="zh-CN"/>
        </w:rPr>
        <w:t xml:space="preserve">Online, </w:t>
      </w:r>
      <w:r w:rsidR="00A739CA">
        <w:rPr>
          <w:rFonts w:cs="Arial" w:hint="eastAsia"/>
          <w:sz w:val="24"/>
          <w:lang w:eastAsia="zh-CN"/>
        </w:rPr>
        <w:t>November</w:t>
      </w:r>
      <w:r w:rsidRPr="00431E84">
        <w:rPr>
          <w:rFonts w:cs="Arial"/>
          <w:sz w:val="24"/>
          <w:lang w:eastAsia="zh-CN"/>
        </w:rPr>
        <w:t xml:space="preserve"> </w:t>
      </w:r>
      <w:r w:rsidR="00A739CA">
        <w:rPr>
          <w:rFonts w:cs="Arial"/>
          <w:sz w:val="24"/>
          <w:lang w:eastAsia="zh-CN"/>
        </w:rPr>
        <w:t>2nd</w:t>
      </w:r>
      <w:r w:rsidRPr="00431E84">
        <w:rPr>
          <w:rFonts w:cs="Arial"/>
          <w:sz w:val="24"/>
          <w:lang w:eastAsia="zh-CN"/>
        </w:rPr>
        <w:t xml:space="preserve"> - </w:t>
      </w:r>
      <w:r w:rsidR="00A739CA">
        <w:rPr>
          <w:rFonts w:cs="Arial"/>
          <w:sz w:val="24"/>
          <w:lang w:eastAsia="zh-CN"/>
        </w:rPr>
        <w:t>13</w:t>
      </w:r>
      <w:r w:rsidRPr="00431E84">
        <w:rPr>
          <w:rFonts w:cs="Arial"/>
          <w:sz w:val="24"/>
          <w:lang w:eastAsia="zh-CN"/>
        </w:rPr>
        <w:t>th, 2020</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EB0D04">
        <w:rPr>
          <w:rFonts w:eastAsia="宋体" w:cs="Arial"/>
          <w:b/>
          <w:bCs/>
          <w:kern w:val="2"/>
          <w:sz w:val="24"/>
          <w:szCs w:val="22"/>
          <w:lang w:val="en-US" w:eastAsia="zh-CN"/>
        </w:rPr>
        <w:t>2</w:t>
      </w:r>
      <w:r w:rsidR="00646CB0">
        <w:rPr>
          <w:rFonts w:eastAsia="宋体" w:cs="Arial"/>
          <w:b/>
          <w:bCs/>
          <w:kern w:val="2"/>
          <w:sz w:val="24"/>
          <w:szCs w:val="22"/>
          <w:lang w:val="en-US" w:eastAsia="zh-CN"/>
        </w:rPr>
        <w:t>.1</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941DA" w:rsidRPr="00F941DA">
        <w:rPr>
          <w:rFonts w:ascii="Arial" w:hAnsi="Arial" w:cs="Arial"/>
          <w:b/>
          <w:bCs/>
          <w:sz w:val="24"/>
        </w:rPr>
        <w:t>Preamble ambiguity for UE</w:t>
      </w:r>
      <w:bookmarkStart w:id="4" w:name="_GoBack"/>
      <w:bookmarkEnd w:id="4"/>
      <w:r w:rsidR="00F941DA" w:rsidRPr="00F941DA">
        <w:rPr>
          <w:rFonts w:ascii="Arial" w:hAnsi="Arial" w:cs="Arial"/>
          <w:b/>
          <w:bCs/>
          <w:sz w:val="24"/>
        </w:rPr>
        <w:t xml:space="preserve"> without TA pre-compensation capability</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3436A0" w:rsidRDefault="003436A0" w:rsidP="003436A0">
      <w:pPr>
        <w:rPr>
          <w:rFonts w:ascii="Times New Roman" w:hAnsi="Times New Roman"/>
          <w:sz w:val="20"/>
          <w:szCs w:val="20"/>
          <w:lang w:val="en-GB"/>
        </w:rPr>
      </w:pPr>
      <w:r>
        <w:rPr>
          <w:rFonts w:ascii="Times New Roman" w:hAnsi="Times New Roman"/>
          <w:sz w:val="20"/>
          <w:szCs w:val="20"/>
          <w:lang w:val="en-GB"/>
        </w:rPr>
        <w:t xml:space="preserve">Due to </w:t>
      </w:r>
      <w:r w:rsidRPr="003436A0">
        <w:rPr>
          <w:rFonts w:ascii="Times New Roman" w:hAnsi="Times New Roman"/>
          <w:sz w:val="20"/>
          <w:szCs w:val="20"/>
          <w:lang w:val="en-GB"/>
        </w:rPr>
        <w:t>the large maximum differential delay possible in NTN</w:t>
      </w:r>
      <w:r>
        <w:rPr>
          <w:rFonts w:ascii="Times New Roman" w:hAnsi="Times New Roman"/>
          <w:sz w:val="20"/>
          <w:szCs w:val="20"/>
          <w:lang w:val="en-GB"/>
        </w:rPr>
        <w:t xml:space="preserve"> cells,</w:t>
      </w:r>
      <w:r w:rsidRPr="003436A0">
        <w:t xml:space="preserve"> </w:t>
      </w:r>
      <w:r>
        <w:rPr>
          <w:rFonts w:ascii="Times New Roman" w:hAnsi="Times New Roman"/>
          <w:sz w:val="20"/>
          <w:szCs w:val="20"/>
          <w:lang w:val="en-GB"/>
        </w:rPr>
        <w:t>a p</w:t>
      </w:r>
      <w:r w:rsidRPr="003436A0">
        <w:rPr>
          <w:rFonts w:ascii="Times New Roman" w:hAnsi="Times New Roman"/>
          <w:sz w:val="20"/>
          <w:szCs w:val="20"/>
          <w:lang w:val="en-GB"/>
        </w:rPr>
        <w:t>reamble ambiguity</w:t>
      </w:r>
      <w:r>
        <w:rPr>
          <w:rFonts w:ascii="Times New Roman" w:hAnsi="Times New Roman"/>
          <w:sz w:val="20"/>
          <w:szCs w:val="20"/>
          <w:lang w:val="en-GB"/>
        </w:rPr>
        <w:t xml:space="preserve"> issue, where </w:t>
      </w:r>
      <w:r w:rsidRPr="003436A0">
        <w:rPr>
          <w:rFonts w:ascii="Times New Roman" w:hAnsi="Times New Roman"/>
          <w:sz w:val="20"/>
          <w:szCs w:val="20"/>
          <w:lang w:val="en-GB"/>
        </w:rPr>
        <w:t>certain RACH occasion configura</w:t>
      </w:r>
      <w:r>
        <w:rPr>
          <w:rFonts w:ascii="Times New Roman" w:hAnsi="Times New Roman"/>
          <w:sz w:val="20"/>
          <w:szCs w:val="20"/>
          <w:lang w:val="en-GB"/>
        </w:rPr>
        <w:t>tion</w:t>
      </w:r>
      <w:r w:rsidRPr="003436A0">
        <w:rPr>
          <w:rFonts w:ascii="Times New Roman" w:hAnsi="Times New Roman"/>
          <w:sz w:val="20"/>
          <w:szCs w:val="20"/>
          <w:lang w:val="en-GB"/>
        </w:rPr>
        <w:t xml:space="preserve"> may lead to overlaps in preamble receiving windows between successive RACH occasions</w:t>
      </w:r>
      <w:r>
        <w:rPr>
          <w:rFonts w:ascii="Times New Roman" w:hAnsi="Times New Roman"/>
          <w:sz w:val="20"/>
          <w:szCs w:val="20"/>
          <w:lang w:val="en-GB"/>
        </w:rPr>
        <w:t xml:space="preserve">, was identified in NTN SI phase. </w:t>
      </w:r>
      <w:r>
        <w:rPr>
          <w:rFonts w:ascii="Times New Roman" w:hAnsi="Times New Roman" w:hint="eastAsia"/>
          <w:sz w:val="20"/>
          <w:szCs w:val="20"/>
          <w:lang w:val="en-GB"/>
        </w:rPr>
        <w:t>T</w:t>
      </w:r>
      <w:r>
        <w:rPr>
          <w:rFonts w:ascii="Times New Roman" w:hAnsi="Times New Roman"/>
          <w:sz w:val="20"/>
          <w:szCs w:val="20"/>
          <w:lang w:val="en-GB"/>
        </w:rPr>
        <w:t xml:space="preserve">here were email discussions </w:t>
      </w:r>
      <w:r w:rsidR="0040560A">
        <w:rPr>
          <w:rFonts w:ascii="Times New Roman" w:hAnsi="Times New Roman"/>
          <w:sz w:val="20"/>
          <w:szCs w:val="20"/>
          <w:lang w:val="en-GB"/>
        </w:rPr>
        <w:t>at</w:t>
      </w:r>
      <w:r>
        <w:rPr>
          <w:rFonts w:ascii="Times New Roman" w:hAnsi="Times New Roman"/>
          <w:sz w:val="20"/>
          <w:szCs w:val="20"/>
          <w:lang w:val="en-GB"/>
        </w:rPr>
        <w:t xml:space="preserve"> and after RAN2#111e regarding this issue. </w:t>
      </w:r>
      <w:r>
        <w:rPr>
          <w:rFonts w:ascii="Times New Roman" w:hAnsi="Times New Roman" w:hint="eastAsia"/>
          <w:sz w:val="20"/>
          <w:szCs w:val="20"/>
          <w:lang w:val="en-GB"/>
        </w:rPr>
        <w:t>I</w:t>
      </w:r>
      <w:r>
        <w:rPr>
          <w:rFonts w:ascii="Times New Roman" w:hAnsi="Times New Roman"/>
          <w:sz w:val="20"/>
          <w:szCs w:val="20"/>
          <w:lang w:val="en-GB"/>
        </w:rPr>
        <w:t>n this contribution, we provide our further view on the p</w:t>
      </w:r>
      <w:r w:rsidRPr="003436A0">
        <w:rPr>
          <w:rFonts w:ascii="Times New Roman" w:hAnsi="Times New Roman"/>
          <w:sz w:val="20"/>
          <w:szCs w:val="20"/>
          <w:lang w:val="en-GB"/>
        </w:rPr>
        <w:t>reamble ambiguity</w:t>
      </w:r>
      <w:r>
        <w:rPr>
          <w:rFonts w:ascii="Times New Roman" w:hAnsi="Times New Roman"/>
          <w:sz w:val="20"/>
          <w:szCs w:val="20"/>
          <w:lang w:val="en-GB"/>
        </w:rPr>
        <w:t xml:space="preserve"> issue in NTN, especially for </w:t>
      </w:r>
      <w:r w:rsidRPr="003436A0">
        <w:rPr>
          <w:rFonts w:ascii="Times New Roman" w:hAnsi="Times New Roman"/>
          <w:sz w:val="20"/>
          <w:szCs w:val="20"/>
          <w:lang w:val="en-GB"/>
        </w:rPr>
        <w:t>UE without TA pre-compensation capability</w:t>
      </w:r>
      <w:r>
        <w:rPr>
          <w:rFonts w:ascii="Times New Roman" w:hAnsi="Times New Roman"/>
          <w:sz w:val="20"/>
          <w:szCs w:val="20"/>
          <w:lang w:val="en-GB"/>
        </w:rPr>
        <w:t>.</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40560A" w:rsidRDefault="0055422F" w:rsidP="00B53D45">
      <w:pPr>
        <w:rPr>
          <w:rFonts w:ascii="Times New Roman" w:hAnsi="Times New Roman"/>
          <w:sz w:val="20"/>
          <w:szCs w:val="20"/>
          <w:lang w:val="en-GB"/>
        </w:rPr>
      </w:pPr>
      <w:r w:rsidRPr="0055422F">
        <w:rPr>
          <w:rFonts w:ascii="Times New Roman" w:hAnsi="Times New Roman"/>
          <w:sz w:val="20"/>
          <w:szCs w:val="20"/>
          <w:lang w:val="en-GB"/>
        </w:rPr>
        <w:t xml:space="preserve">Given the large maximum differential delay in NTN, </w:t>
      </w:r>
      <w:r w:rsidR="0040560A">
        <w:rPr>
          <w:rFonts w:ascii="Times New Roman" w:hAnsi="Times New Roman"/>
          <w:sz w:val="20"/>
          <w:szCs w:val="20"/>
          <w:lang w:val="en-GB"/>
        </w:rPr>
        <w:t xml:space="preserve">there could be </w:t>
      </w:r>
      <w:r w:rsidR="0040560A" w:rsidRPr="0040560A">
        <w:rPr>
          <w:rFonts w:ascii="Times New Roman" w:hAnsi="Times New Roman"/>
          <w:sz w:val="20"/>
          <w:szCs w:val="20"/>
          <w:lang w:val="en-GB"/>
        </w:rPr>
        <w:t>overlaps in preamble receiving windows between successive RACH occasions</w:t>
      </w:r>
      <w:r w:rsidRPr="0055422F">
        <w:rPr>
          <w:rFonts w:ascii="Times New Roman" w:hAnsi="Times New Roman"/>
          <w:sz w:val="20"/>
          <w:szCs w:val="20"/>
          <w:lang w:val="en-GB"/>
        </w:rPr>
        <w:t>.</w:t>
      </w:r>
      <w:r w:rsidR="0040560A">
        <w:rPr>
          <w:rFonts w:ascii="Times New Roman" w:hAnsi="Times New Roman"/>
          <w:sz w:val="20"/>
          <w:szCs w:val="20"/>
          <w:lang w:val="en-GB"/>
        </w:rPr>
        <w:t xml:space="preserve"> In this case</w:t>
      </w:r>
      <w:r w:rsidRPr="0055422F">
        <w:rPr>
          <w:rFonts w:ascii="Times New Roman" w:hAnsi="Times New Roman"/>
          <w:sz w:val="20"/>
          <w:szCs w:val="20"/>
          <w:lang w:val="en-GB"/>
        </w:rPr>
        <w:t xml:space="preserve"> gNB may not know which RO the preamble is associated with in the overlap period</w:t>
      </w:r>
      <w:r w:rsidR="0040560A">
        <w:rPr>
          <w:rFonts w:ascii="Times New Roman" w:hAnsi="Times New Roman"/>
          <w:sz w:val="20"/>
          <w:szCs w:val="20"/>
          <w:lang w:val="en-GB"/>
        </w:rPr>
        <w:t xml:space="preserve"> and therefore</w:t>
      </w:r>
      <w:r w:rsidRPr="0055422F">
        <w:rPr>
          <w:rFonts w:ascii="Times New Roman" w:hAnsi="Times New Roman"/>
          <w:sz w:val="20"/>
          <w:szCs w:val="20"/>
          <w:lang w:val="en-GB"/>
        </w:rPr>
        <w:t xml:space="preserve"> may not be able to accurately estimate the appropriate timing advance.</w:t>
      </w:r>
      <w:r w:rsidR="0040560A">
        <w:rPr>
          <w:rFonts w:ascii="Times New Roman" w:hAnsi="Times New Roman"/>
          <w:sz w:val="20"/>
          <w:szCs w:val="20"/>
          <w:lang w:val="en-GB"/>
        </w:rPr>
        <w:t xml:space="preserve"> </w:t>
      </w:r>
      <w:r w:rsidR="0040560A" w:rsidRPr="0040560A">
        <w:rPr>
          <w:rFonts w:ascii="Times New Roman" w:hAnsi="Times New Roman"/>
          <w:sz w:val="20"/>
          <w:szCs w:val="20"/>
          <w:lang w:val="en-GB"/>
        </w:rPr>
        <w:t xml:space="preserve">In terrestrial networks this </w:t>
      </w:r>
      <w:r w:rsidR="00D64A4B">
        <w:rPr>
          <w:rFonts w:ascii="Times New Roman" w:hAnsi="Times New Roman"/>
          <w:sz w:val="20"/>
          <w:szCs w:val="20"/>
          <w:lang w:val="en-GB"/>
        </w:rPr>
        <w:t>p</w:t>
      </w:r>
      <w:r w:rsidR="00D64A4B" w:rsidRPr="003436A0">
        <w:rPr>
          <w:rFonts w:ascii="Times New Roman" w:hAnsi="Times New Roman"/>
          <w:sz w:val="20"/>
          <w:szCs w:val="20"/>
          <w:lang w:val="en-GB"/>
        </w:rPr>
        <w:t>reamble ambiguity</w:t>
      </w:r>
      <w:r w:rsidR="00D64A4B" w:rsidRPr="0040560A">
        <w:rPr>
          <w:rFonts w:ascii="Times New Roman" w:hAnsi="Times New Roman"/>
          <w:sz w:val="20"/>
          <w:szCs w:val="20"/>
          <w:lang w:val="en-GB"/>
        </w:rPr>
        <w:t xml:space="preserve"> </w:t>
      </w:r>
      <w:r w:rsidR="0040560A" w:rsidRPr="0040560A">
        <w:rPr>
          <w:rFonts w:ascii="Times New Roman" w:hAnsi="Times New Roman"/>
          <w:sz w:val="20"/>
          <w:szCs w:val="20"/>
          <w:lang w:val="en-GB"/>
        </w:rPr>
        <w:t>issue may not be critical since that the differential delay in a cell can be negligible comparing to the time interval between RACH occasions. However in NTN the differential delay in a cell due to the size of the cell and satellite-to-ground propagation delay. TR38.821 has given further analysis on this issue indicating that the supported UE density will decrease with increasing cell coverage or frequency of RACH to avoid overlapping</w:t>
      </w:r>
      <w:r w:rsidR="00D64A4B">
        <w:rPr>
          <w:rFonts w:ascii="Times New Roman" w:hAnsi="Times New Roman"/>
          <w:sz w:val="20"/>
          <w:szCs w:val="20"/>
          <w:lang w:val="en-GB"/>
        </w:rPr>
        <w:t>.</w:t>
      </w:r>
    </w:p>
    <w:p w:rsidR="00C871E9" w:rsidRDefault="0040560A" w:rsidP="00B53D45">
      <w:pPr>
        <w:rPr>
          <w:rFonts w:ascii="Times New Roman" w:hAnsi="Times New Roman"/>
          <w:sz w:val="20"/>
          <w:szCs w:val="20"/>
          <w:lang w:val="en-GB"/>
        </w:rPr>
      </w:pPr>
      <w:r>
        <w:rPr>
          <w:rFonts w:ascii="Times New Roman" w:hAnsi="Times New Roman"/>
          <w:sz w:val="20"/>
          <w:szCs w:val="20"/>
          <w:lang w:val="en-GB"/>
        </w:rPr>
        <w:t xml:space="preserve">During </w:t>
      </w:r>
      <w:r w:rsidR="00D64A4B">
        <w:rPr>
          <w:rFonts w:ascii="Times New Roman" w:hAnsi="Times New Roman"/>
          <w:sz w:val="20"/>
          <w:szCs w:val="20"/>
          <w:lang w:val="en-GB"/>
        </w:rPr>
        <w:t>the email discussions at and after RAN2#111e</w:t>
      </w:r>
      <w:r w:rsidR="008E3B21">
        <w:rPr>
          <w:rFonts w:ascii="Times New Roman" w:hAnsi="Times New Roman"/>
          <w:sz w:val="20"/>
          <w:szCs w:val="20"/>
          <w:lang w:val="en-GB"/>
        </w:rPr>
        <w:t xml:space="preserve"> [1][2]</w:t>
      </w:r>
      <w:r>
        <w:rPr>
          <w:rFonts w:ascii="Times New Roman" w:hAnsi="Times New Roman"/>
          <w:sz w:val="20"/>
          <w:szCs w:val="20"/>
          <w:lang w:val="en-GB"/>
        </w:rPr>
        <w:t xml:space="preserve">, an obvious </w:t>
      </w:r>
      <w:r w:rsidRPr="0040560A">
        <w:rPr>
          <w:rFonts w:ascii="Times New Roman" w:hAnsi="Times New Roman"/>
          <w:sz w:val="20"/>
          <w:szCs w:val="20"/>
          <w:lang w:val="en-GB"/>
        </w:rPr>
        <w:t xml:space="preserve">consensus </w:t>
      </w:r>
      <w:r>
        <w:rPr>
          <w:rFonts w:ascii="Times New Roman" w:hAnsi="Times New Roman"/>
          <w:sz w:val="20"/>
          <w:szCs w:val="20"/>
          <w:lang w:val="en-GB"/>
        </w:rPr>
        <w:t>is that i</w:t>
      </w:r>
      <w:r w:rsidRPr="0040560A">
        <w:rPr>
          <w:rFonts w:ascii="Times New Roman" w:hAnsi="Times New Roman"/>
          <w:sz w:val="20"/>
          <w:szCs w:val="20"/>
          <w:lang w:val="en-GB"/>
        </w:rPr>
        <w:t xml:space="preserve">f </w:t>
      </w:r>
      <w:r>
        <w:rPr>
          <w:rFonts w:ascii="Times New Roman" w:hAnsi="Times New Roman"/>
          <w:sz w:val="20"/>
          <w:szCs w:val="20"/>
          <w:lang w:val="en-GB"/>
        </w:rPr>
        <w:t>the propagation delay from UE to gNB can be compensated e.g. TA pre-compensation by UE</w:t>
      </w:r>
      <w:r w:rsidRPr="0040560A">
        <w:rPr>
          <w:rFonts w:ascii="Times New Roman" w:hAnsi="Times New Roman"/>
          <w:sz w:val="20"/>
          <w:szCs w:val="20"/>
          <w:lang w:val="en-GB"/>
        </w:rPr>
        <w:t xml:space="preserve">, preamble ambiguity </w:t>
      </w:r>
      <w:r>
        <w:rPr>
          <w:rFonts w:ascii="Times New Roman" w:hAnsi="Times New Roman"/>
          <w:sz w:val="20"/>
          <w:szCs w:val="20"/>
          <w:lang w:val="en-GB"/>
        </w:rPr>
        <w:t>will not be</w:t>
      </w:r>
      <w:r w:rsidRPr="0040560A">
        <w:rPr>
          <w:rFonts w:ascii="Times New Roman" w:hAnsi="Times New Roman"/>
          <w:sz w:val="20"/>
          <w:szCs w:val="20"/>
          <w:lang w:val="en-GB"/>
        </w:rPr>
        <w:t xml:space="preserve"> an issue</w:t>
      </w:r>
      <w:r>
        <w:rPr>
          <w:rFonts w:ascii="Times New Roman" w:hAnsi="Times New Roman"/>
          <w:sz w:val="20"/>
          <w:szCs w:val="20"/>
          <w:lang w:val="en-GB"/>
        </w:rPr>
        <w:t>. This view is t</w:t>
      </w:r>
      <w:r w:rsidRPr="0040560A">
        <w:rPr>
          <w:rFonts w:ascii="Times New Roman" w:hAnsi="Times New Roman"/>
          <w:sz w:val="20"/>
          <w:szCs w:val="20"/>
          <w:lang w:val="en-GB"/>
        </w:rPr>
        <w:t xml:space="preserve">heoretically </w:t>
      </w:r>
      <w:r>
        <w:rPr>
          <w:rFonts w:ascii="Times New Roman" w:hAnsi="Times New Roman"/>
          <w:sz w:val="20"/>
          <w:szCs w:val="20"/>
          <w:lang w:val="en-GB"/>
        </w:rPr>
        <w:t xml:space="preserve">reasonable </w:t>
      </w:r>
      <w:r w:rsidR="00D64A4B">
        <w:rPr>
          <w:rFonts w:ascii="Times New Roman" w:hAnsi="Times New Roman"/>
          <w:sz w:val="20"/>
          <w:szCs w:val="20"/>
          <w:lang w:val="en-GB"/>
        </w:rPr>
        <w:t>since that</w:t>
      </w:r>
      <w:r>
        <w:rPr>
          <w:rFonts w:ascii="Times New Roman" w:hAnsi="Times New Roman"/>
          <w:sz w:val="20"/>
          <w:szCs w:val="20"/>
          <w:lang w:val="en-GB"/>
        </w:rPr>
        <w:t xml:space="preserve"> if UEs pre-compensate their propagation delay</w:t>
      </w:r>
      <w:r w:rsidR="00D64A4B">
        <w:rPr>
          <w:rFonts w:ascii="Times New Roman" w:hAnsi="Times New Roman"/>
          <w:sz w:val="20"/>
          <w:szCs w:val="20"/>
          <w:lang w:val="en-GB"/>
        </w:rPr>
        <w:t xml:space="preserve">, </w:t>
      </w:r>
      <w:r w:rsidR="00D64A4B" w:rsidRPr="0040560A">
        <w:rPr>
          <w:rFonts w:ascii="Times New Roman" w:hAnsi="Times New Roman"/>
          <w:sz w:val="20"/>
          <w:szCs w:val="20"/>
          <w:lang w:val="en-GB"/>
        </w:rPr>
        <w:t>the differential delay</w:t>
      </w:r>
      <w:r w:rsidR="00D64A4B">
        <w:rPr>
          <w:rFonts w:ascii="Times New Roman" w:hAnsi="Times New Roman"/>
          <w:sz w:val="20"/>
          <w:szCs w:val="20"/>
          <w:lang w:val="en-GB"/>
        </w:rPr>
        <w:t xml:space="preserve"> observed from gNB side will be much smaller and thus </w:t>
      </w:r>
      <w:r w:rsidR="00D64A4B" w:rsidRPr="0040560A">
        <w:rPr>
          <w:rFonts w:ascii="Times New Roman" w:hAnsi="Times New Roman"/>
          <w:sz w:val="20"/>
          <w:szCs w:val="20"/>
          <w:lang w:val="en-GB"/>
        </w:rPr>
        <w:t>negligible</w:t>
      </w:r>
      <w:r w:rsidR="00D64A4B">
        <w:rPr>
          <w:rFonts w:ascii="Times New Roman" w:hAnsi="Times New Roman"/>
          <w:sz w:val="20"/>
          <w:szCs w:val="20"/>
          <w:lang w:val="en-GB"/>
        </w:rPr>
        <w:t xml:space="preserve"> as that in </w:t>
      </w:r>
      <w:r w:rsidR="00D64A4B" w:rsidRPr="0040560A">
        <w:rPr>
          <w:rFonts w:ascii="Times New Roman" w:hAnsi="Times New Roman"/>
          <w:sz w:val="20"/>
          <w:szCs w:val="20"/>
          <w:lang w:val="en-GB"/>
        </w:rPr>
        <w:t>terrestrial networks</w:t>
      </w:r>
      <w:r w:rsidR="00D64A4B">
        <w:rPr>
          <w:rFonts w:ascii="Times New Roman" w:hAnsi="Times New Roman"/>
          <w:sz w:val="20"/>
          <w:szCs w:val="20"/>
          <w:lang w:val="en-GB"/>
        </w:rPr>
        <w:t xml:space="preserve">. However to ensure this the propagation delays of all UEs that may use a certain RACH occasion have to be compensated, i.e. all UEs that may use a certain RACH occasion have to capable of TA pre-compensation. If one or more UEs are without </w:t>
      </w:r>
      <w:r w:rsidR="00D64A4B" w:rsidRPr="00D64A4B">
        <w:rPr>
          <w:rFonts w:ascii="Times New Roman" w:hAnsi="Times New Roman"/>
          <w:sz w:val="20"/>
          <w:szCs w:val="20"/>
          <w:lang w:val="en-GB"/>
        </w:rPr>
        <w:t>TA pre-compensation capability</w:t>
      </w:r>
      <w:r w:rsidR="00D64A4B">
        <w:rPr>
          <w:rFonts w:ascii="Times New Roman" w:hAnsi="Times New Roman"/>
          <w:sz w:val="20"/>
          <w:szCs w:val="20"/>
          <w:lang w:val="en-GB"/>
        </w:rPr>
        <w:t xml:space="preserve">, the </w:t>
      </w:r>
      <w:r w:rsidR="00D64A4B" w:rsidRPr="0040560A">
        <w:rPr>
          <w:rFonts w:ascii="Times New Roman" w:hAnsi="Times New Roman"/>
          <w:sz w:val="20"/>
          <w:szCs w:val="20"/>
          <w:lang w:val="en-GB"/>
        </w:rPr>
        <w:t>preamble receiving window</w:t>
      </w:r>
      <w:r w:rsidR="00D64A4B">
        <w:rPr>
          <w:rFonts w:ascii="Times New Roman" w:hAnsi="Times New Roman"/>
          <w:sz w:val="20"/>
          <w:szCs w:val="20"/>
          <w:lang w:val="en-GB"/>
        </w:rPr>
        <w:t xml:space="preserve"> has to be large enough or RACH will fail in these UEs. Meanwhile due the uncertainty of preamble arrival time of these UEs, other UEs capable of TA pre-compensation will </w:t>
      </w:r>
      <w:r w:rsidR="002B77C8">
        <w:rPr>
          <w:rFonts w:ascii="Times New Roman" w:hAnsi="Times New Roman"/>
          <w:sz w:val="20"/>
          <w:szCs w:val="20"/>
          <w:lang w:val="en-GB"/>
        </w:rPr>
        <w:t xml:space="preserve">also </w:t>
      </w:r>
      <w:r w:rsidR="00D64A4B">
        <w:rPr>
          <w:rFonts w:ascii="Times New Roman" w:hAnsi="Times New Roman"/>
          <w:sz w:val="20"/>
          <w:szCs w:val="20"/>
          <w:lang w:val="en-GB"/>
        </w:rPr>
        <w:t xml:space="preserve">be affected </w:t>
      </w:r>
      <w:r w:rsidR="002B77C8">
        <w:rPr>
          <w:rFonts w:ascii="Times New Roman" w:hAnsi="Times New Roman"/>
          <w:sz w:val="20"/>
          <w:szCs w:val="20"/>
          <w:lang w:val="en-GB"/>
        </w:rPr>
        <w:t>as the network may indicate wrong TA refinement value to them</w:t>
      </w:r>
      <w:r w:rsidR="00D64A4B">
        <w:rPr>
          <w:rFonts w:ascii="Times New Roman" w:hAnsi="Times New Roman"/>
          <w:sz w:val="20"/>
          <w:szCs w:val="20"/>
          <w:lang w:val="en-GB"/>
        </w:rPr>
        <w:t>.</w:t>
      </w:r>
    </w:p>
    <w:p w:rsidR="00B53D45" w:rsidRPr="002B77C8" w:rsidRDefault="00B53D45" w:rsidP="00B53D45">
      <w:pPr>
        <w:rPr>
          <w:rFonts w:ascii="Times New Roman" w:hAnsi="Times New Roman"/>
          <w:b/>
          <w:bCs/>
          <w:sz w:val="20"/>
          <w:szCs w:val="20"/>
          <w:lang w:val="en-GB"/>
        </w:rPr>
      </w:pPr>
      <w:r w:rsidRPr="002B77C8">
        <w:rPr>
          <w:rFonts w:ascii="Times New Roman" w:hAnsi="Times New Roman"/>
          <w:b/>
          <w:bCs/>
          <w:sz w:val="20"/>
          <w:szCs w:val="20"/>
          <w:lang w:val="en-GB"/>
        </w:rPr>
        <w:t>Observation 1: For UE</w:t>
      </w:r>
      <w:r w:rsidR="002B77C8">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 preamble ambiguity remains to be an issue</w:t>
      </w:r>
      <w:r w:rsidR="003436A0" w:rsidRPr="002B77C8">
        <w:rPr>
          <w:rFonts w:ascii="Times New Roman" w:hAnsi="Times New Roman"/>
          <w:b/>
          <w:bCs/>
          <w:sz w:val="20"/>
          <w:szCs w:val="20"/>
          <w:lang w:val="en-GB"/>
        </w:rPr>
        <w:t xml:space="preserve"> </w:t>
      </w:r>
      <w:r w:rsidR="002B77C8">
        <w:rPr>
          <w:rFonts w:ascii="Times New Roman" w:hAnsi="Times New Roman"/>
          <w:b/>
          <w:bCs/>
          <w:sz w:val="20"/>
          <w:szCs w:val="20"/>
          <w:lang w:val="en-GB"/>
        </w:rPr>
        <w:t xml:space="preserve">at network side </w:t>
      </w:r>
      <w:r w:rsidR="003436A0" w:rsidRPr="002B77C8">
        <w:rPr>
          <w:rFonts w:ascii="Times New Roman" w:hAnsi="Times New Roman"/>
          <w:b/>
          <w:bCs/>
          <w:sz w:val="20"/>
          <w:szCs w:val="20"/>
          <w:lang w:val="en-GB"/>
        </w:rPr>
        <w:t>and UE</w:t>
      </w:r>
      <w:r w:rsidR="002B77C8">
        <w:rPr>
          <w:rFonts w:ascii="Times New Roman" w:hAnsi="Times New Roman"/>
          <w:b/>
          <w:bCs/>
          <w:sz w:val="20"/>
          <w:szCs w:val="20"/>
          <w:lang w:val="en-GB"/>
        </w:rPr>
        <w:t>s</w:t>
      </w:r>
      <w:r w:rsidR="003436A0" w:rsidRPr="002B77C8">
        <w:rPr>
          <w:rFonts w:ascii="Times New Roman" w:hAnsi="Times New Roman"/>
          <w:b/>
          <w:bCs/>
          <w:sz w:val="20"/>
          <w:szCs w:val="20"/>
          <w:lang w:val="en-GB"/>
        </w:rPr>
        <w:t xml:space="preserve"> with TA pre-compensation capability may also be affected</w:t>
      </w:r>
      <w:r w:rsidRPr="002B77C8">
        <w:rPr>
          <w:rFonts w:ascii="Times New Roman" w:hAnsi="Times New Roman"/>
          <w:b/>
          <w:bCs/>
          <w:sz w:val="20"/>
          <w:szCs w:val="20"/>
          <w:lang w:val="en-GB"/>
        </w:rPr>
        <w:t>.</w:t>
      </w:r>
    </w:p>
    <w:p w:rsidR="002B77C8" w:rsidRDefault="002B77C8" w:rsidP="00B53D4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herefore unless TA pre-compensation is a mandatory capability for </w:t>
      </w:r>
      <w:r w:rsidR="001E71F3">
        <w:rPr>
          <w:rFonts w:ascii="Times New Roman" w:hAnsi="Times New Roman"/>
          <w:sz w:val="20"/>
          <w:szCs w:val="20"/>
          <w:lang w:val="en-GB"/>
        </w:rPr>
        <w:t xml:space="preserve">all </w:t>
      </w:r>
      <w:r>
        <w:rPr>
          <w:rFonts w:ascii="Times New Roman" w:hAnsi="Times New Roman"/>
          <w:sz w:val="20"/>
          <w:szCs w:val="20"/>
          <w:lang w:val="en-GB"/>
        </w:rPr>
        <w:t xml:space="preserve">NTN UEs,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has to be solved.</w:t>
      </w:r>
    </w:p>
    <w:p w:rsidR="002B77C8" w:rsidRPr="001E71F3" w:rsidRDefault="001E71F3" w:rsidP="00B53D45">
      <w:pPr>
        <w:rPr>
          <w:rFonts w:ascii="Times New Roman" w:hAnsi="Times New Roman"/>
          <w:b/>
          <w:bCs/>
          <w:sz w:val="20"/>
          <w:szCs w:val="20"/>
          <w:lang w:val="en-GB"/>
        </w:rPr>
      </w:pPr>
      <w:r w:rsidRPr="001E71F3">
        <w:rPr>
          <w:rFonts w:ascii="Times New Roman" w:hAnsi="Times New Roman" w:hint="eastAsia"/>
          <w:b/>
          <w:bCs/>
          <w:sz w:val="20"/>
          <w:szCs w:val="20"/>
          <w:lang w:val="en-GB"/>
        </w:rPr>
        <w:t>P</w:t>
      </w:r>
      <w:r w:rsidRPr="001E71F3">
        <w:rPr>
          <w:rFonts w:ascii="Times New Roman" w:hAnsi="Times New Roman"/>
          <w:b/>
          <w:bCs/>
          <w:sz w:val="20"/>
          <w:szCs w:val="20"/>
          <w:lang w:val="en-GB"/>
        </w:rPr>
        <w:t>roposal 1: RAN2 to study solutions to preamble ambiguity issue if UE TA pre-compensation is an optional capability.</w:t>
      </w:r>
    </w:p>
    <w:p w:rsidR="001E71F3" w:rsidRDefault="001E71F3" w:rsidP="00B53D45">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TR38.821, the following solutions (Figure 1) for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are given:</w:t>
      </w:r>
    </w:p>
    <w:p w:rsidR="001E71F3" w:rsidRPr="001E71F3" w:rsidRDefault="001E71F3" w:rsidP="001E71F3">
      <w:pPr>
        <w:widowControl/>
        <w:spacing w:after="180"/>
        <w:ind w:left="568" w:hanging="284"/>
        <w:jc w:val="left"/>
        <w:rPr>
          <w:rFonts w:ascii="Times New Roman" w:eastAsiaTheme="minorEastAsia" w:hAnsi="Times New Roman"/>
          <w:kern w:val="0"/>
          <w:sz w:val="20"/>
          <w:szCs w:val="20"/>
          <w:lang w:val="en-GB" w:eastAsia="en-US"/>
        </w:rPr>
      </w:pPr>
      <w:r w:rsidRPr="001E71F3">
        <w:rPr>
          <w:rFonts w:ascii="Times New Roman" w:eastAsiaTheme="minorEastAsia" w:hAnsi="Times New Roman"/>
          <w:kern w:val="0"/>
          <w:sz w:val="20"/>
          <w:szCs w:val="20"/>
          <w:lang w:val="en-GB" w:eastAsia="en-US"/>
        </w:rPr>
        <w:t>1)</w:t>
      </w:r>
      <w:r w:rsidRPr="001E71F3">
        <w:rPr>
          <w:rFonts w:ascii="Times New Roman" w:eastAsiaTheme="minorEastAsia" w:hAnsi="Times New Roman"/>
          <w:kern w:val="0"/>
          <w:sz w:val="20"/>
          <w:szCs w:val="20"/>
          <w:lang w:val="en-GB" w:eastAsia="en-US"/>
        </w:rPr>
        <w:tab/>
        <w:t>Proper PRACH configuration in the time domain. The interval between two consecutive RO should be larger than 2 * the maximum delay difference within the cell.</w:t>
      </w:r>
    </w:p>
    <w:p w:rsidR="001E71F3" w:rsidRPr="001E71F3" w:rsidRDefault="001E71F3" w:rsidP="001E71F3">
      <w:pPr>
        <w:widowControl/>
        <w:spacing w:after="180"/>
        <w:ind w:left="568" w:hanging="284"/>
        <w:jc w:val="left"/>
        <w:rPr>
          <w:rFonts w:ascii="Times New Roman" w:eastAsiaTheme="minorEastAsia" w:hAnsi="Times New Roman"/>
          <w:kern w:val="0"/>
          <w:sz w:val="20"/>
          <w:szCs w:val="20"/>
          <w:lang w:val="en-GB" w:eastAsia="en-US"/>
        </w:rPr>
      </w:pPr>
      <w:r w:rsidRPr="001E71F3">
        <w:rPr>
          <w:rFonts w:ascii="Times New Roman" w:eastAsiaTheme="minorEastAsia" w:hAnsi="Times New Roman"/>
          <w:kern w:val="0"/>
          <w:sz w:val="20"/>
          <w:szCs w:val="20"/>
          <w:lang w:val="en-GB" w:eastAsia="en-US"/>
        </w:rPr>
        <w:lastRenderedPageBreak/>
        <w:t>2)</w:t>
      </w:r>
      <w:r w:rsidRPr="001E71F3">
        <w:rPr>
          <w:rFonts w:ascii="Times New Roman" w:eastAsiaTheme="minorEastAsia" w:hAnsi="Times New Roman"/>
          <w:kern w:val="0"/>
          <w:sz w:val="20"/>
          <w:szCs w:val="20"/>
          <w:lang w:val="en-GB" w:eastAsia="en-US"/>
        </w:rPr>
        <w:tab/>
        <w:t>Preamble division. Preambles should be divided into groups and mapped to different RO, such that ROs with timing separation less than 2 * maximum delay difference are always assigned with different groups of preambles.</w:t>
      </w:r>
    </w:p>
    <w:p w:rsidR="001E71F3" w:rsidRDefault="001E71F3" w:rsidP="001E71F3">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3AAD5079">
            <wp:extent cx="4070023" cy="2263808"/>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3986" cy="2277136"/>
                    </a:xfrm>
                    <a:prstGeom prst="rect">
                      <a:avLst/>
                    </a:prstGeom>
                    <a:noFill/>
                  </pic:spPr>
                </pic:pic>
              </a:graphicData>
            </a:graphic>
          </wp:inline>
        </w:drawing>
      </w:r>
    </w:p>
    <w:p w:rsidR="001E71F3" w:rsidRDefault="001E71F3" w:rsidP="001E71F3">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igure 1</w:t>
      </w:r>
      <w:r w:rsidR="00FC1FCF">
        <w:rPr>
          <w:rFonts w:ascii="Times New Roman" w:hAnsi="Times New Roman"/>
          <w:sz w:val="20"/>
          <w:szCs w:val="20"/>
          <w:lang w:val="en-GB"/>
        </w:rPr>
        <w:t>.</w:t>
      </w:r>
      <w:r>
        <w:rPr>
          <w:rFonts w:ascii="Times New Roman" w:hAnsi="Times New Roman"/>
          <w:sz w:val="20"/>
          <w:szCs w:val="20"/>
          <w:lang w:val="en-GB"/>
        </w:rPr>
        <w:t xml:space="preserve"> Solutions for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in TR 38.821</w:t>
      </w:r>
    </w:p>
    <w:p w:rsidR="001E71F3" w:rsidRPr="001E71F3" w:rsidRDefault="001E71F3" w:rsidP="001E71F3">
      <w:pPr>
        <w:rPr>
          <w:rFonts w:ascii="Times New Roman" w:hAnsi="Times New Roman"/>
          <w:sz w:val="20"/>
          <w:szCs w:val="20"/>
          <w:lang w:val="en-GB"/>
        </w:rPr>
      </w:pPr>
      <w:r w:rsidRPr="001E71F3">
        <w:rPr>
          <w:rFonts w:ascii="Times New Roman" w:hAnsi="Times New Roman"/>
          <w:sz w:val="20"/>
          <w:szCs w:val="20"/>
          <w:lang w:val="en-GB"/>
        </w:rPr>
        <w:t xml:space="preserve">Based on the current </w:t>
      </w:r>
      <w:r w:rsidRPr="001E71F3">
        <w:rPr>
          <w:rFonts w:ascii="Times New Roman" w:hAnsi="Times New Roman" w:hint="eastAsia"/>
          <w:sz w:val="20"/>
          <w:szCs w:val="20"/>
          <w:lang w:val="en-GB"/>
        </w:rPr>
        <w:t>specifications</w:t>
      </w:r>
      <w:r w:rsidRPr="001E71F3">
        <w:rPr>
          <w:rFonts w:ascii="Times New Roman" w:hAnsi="Times New Roman"/>
          <w:sz w:val="20"/>
          <w:szCs w:val="20"/>
          <w:lang w:val="en-GB"/>
        </w:rPr>
        <w:t xml:space="preserve">, the </w:t>
      </w:r>
      <w:r>
        <w:rPr>
          <w:rFonts w:ascii="Times New Roman" w:hAnsi="Times New Roman"/>
          <w:sz w:val="20"/>
          <w:szCs w:val="20"/>
          <w:lang w:val="en-GB"/>
        </w:rPr>
        <w:t>issue</w:t>
      </w:r>
      <w:r w:rsidRPr="001E71F3">
        <w:rPr>
          <w:rFonts w:ascii="Times New Roman" w:hAnsi="Times New Roman"/>
          <w:sz w:val="20"/>
          <w:szCs w:val="20"/>
          <w:lang w:val="en-GB"/>
        </w:rPr>
        <w:t xml:space="preserve"> can only be avoided by </w:t>
      </w:r>
      <w:r>
        <w:rPr>
          <w:rFonts w:ascii="Times New Roman" w:hAnsi="Times New Roman"/>
          <w:sz w:val="20"/>
          <w:szCs w:val="20"/>
          <w:lang w:val="en-GB"/>
        </w:rPr>
        <w:t>network implementation as in S</w:t>
      </w:r>
      <w:r w:rsidRPr="001E71F3">
        <w:rPr>
          <w:rFonts w:ascii="Times New Roman" w:hAnsi="Times New Roman"/>
          <w:sz w:val="20"/>
          <w:szCs w:val="20"/>
          <w:lang w:val="en-GB"/>
        </w:rPr>
        <w:t xml:space="preserve">olution </w:t>
      </w:r>
      <w:r>
        <w:rPr>
          <w:rFonts w:ascii="Times New Roman" w:hAnsi="Times New Roman"/>
          <w:sz w:val="20"/>
          <w:szCs w:val="20"/>
          <w:lang w:val="en-GB"/>
        </w:rPr>
        <w:t>1</w:t>
      </w:r>
      <w:r w:rsidRPr="001E71F3">
        <w:rPr>
          <w:rFonts w:ascii="Times New Roman" w:hAnsi="Times New Roman"/>
          <w:sz w:val="20"/>
          <w:szCs w:val="20"/>
          <w:lang w:val="en-GB"/>
        </w:rPr>
        <w:t xml:space="preserve">). But </w:t>
      </w:r>
      <w:r w:rsidRPr="001E71F3">
        <w:rPr>
          <w:rFonts w:ascii="Times New Roman" w:hAnsi="Times New Roman" w:hint="eastAsia"/>
          <w:sz w:val="20"/>
          <w:szCs w:val="20"/>
          <w:lang w:val="en-GB"/>
        </w:rPr>
        <w:t>as</w:t>
      </w:r>
      <w:r w:rsidRPr="001E71F3">
        <w:rPr>
          <w:rFonts w:ascii="Times New Roman" w:hAnsi="Times New Roman"/>
          <w:sz w:val="20"/>
          <w:szCs w:val="20"/>
          <w:lang w:val="en-GB"/>
        </w:rPr>
        <w:t xml:space="preserve"> analysed </w:t>
      </w:r>
      <w:r w:rsidRPr="001E71F3">
        <w:rPr>
          <w:rFonts w:ascii="Times New Roman" w:hAnsi="Times New Roman" w:hint="eastAsia"/>
          <w:sz w:val="20"/>
          <w:szCs w:val="20"/>
          <w:lang w:val="en-GB"/>
        </w:rPr>
        <w:t>in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TR38.821</w:t>
      </w:r>
      <w:r w:rsidRPr="001E71F3">
        <w:rPr>
          <w:rFonts w:ascii="Times New Roman" w:hAnsi="Times New Roman"/>
          <w:sz w:val="20"/>
          <w:szCs w:val="20"/>
          <w:lang w:val="en-GB"/>
        </w:rPr>
        <w:t xml:space="preserve"> this solution requires large time intervals between RACH occasions (</w:t>
      </w:r>
      <w:r w:rsidRPr="001E71F3">
        <w:rPr>
          <w:rFonts w:ascii="Times New Roman" w:hAnsi="Times New Roman" w:hint="eastAsia"/>
          <w:i/>
          <w:iCs/>
          <w:sz w:val="20"/>
          <w:szCs w:val="20"/>
        </w:rPr>
        <w:t>T</w:t>
      </w:r>
      <w:r w:rsidRPr="001E71F3">
        <w:rPr>
          <w:rFonts w:ascii="Times New Roman" w:hAnsi="Times New Roman" w:hint="eastAsia"/>
          <w:i/>
          <w:iCs/>
          <w:sz w:val="20"/>
          <w:szCs w:val="20"/>
          <w:vertAlign w:val="subscript"/>
        </w:rPr>
        <w:t>RO1_RO2</w:t>
      </w:r>
      <w:r w:rsidRPr="001E71F3">
        <w:rPr>
          <w:rFonts w:ascii="Times New Roman" w:hAnsi="Times New Roman" w:hint="eastAsia"/>
          <w:i/>
          <w:iCs/>
          <w:sz w:val="20"/>
          <w:szCs w:val="20"/>
        </w:rPr>
        <w:t xml:space="preserve"> </w:t>
      </w:r>
      <w:r w:rsidRPr="001E71F3">
        <w:rPr>
          <w:rFonts w:ascii="Times New Roman" w:hAnsi="Times New Roman" w:hint="eastAsia"/>
          <w:sz w:val="20"/>
          <w:szCs w:val="20"/>
        </w:rPr>
        <w:t xml:space="preserve">&gt; max </w:t>
      </w:r>
      <w:r w:rsidRPr="001E71F3">
        <w:rPr>
          <w:rFonts w:ascii="Times New Roman" w:hAnsi="Times New Roman" w:hint="eastAsia"/>
          <w:i/>
          <w:iCs/>
          <w:sz w:val="20"/>
          <w:szCs w:val="20"/>
        </w:rPr>
        <w:t>T</w:t>
      </w:r>
      <w:r w:rsidRPr="001E71F3">
        <w:rPr>
          <w:rFonts w:ascii="Times New Roman" w:hAnsi="Times New Roman"/>
          <w:i/>
          <w:iCs/>
          <w:sz w:val="20"/>
          <w:szCs w:val="20"/>
          <w:vertAlign w:val="subscript"/>
        </w:rPr>
        <w:t>cell</w:t>
      </w:r>
      <w:r w:rsidRPr="001E71F3">
        <w:rPr>
          <w:rFonts w:ascii="Times New Roman" w:hAnsi="Times New Roman" w:hint="eastAsia"/>
          <w:i/>
          <w:iCs/>
          <w:sz w:val="20"/>
          <w:szCs w:val="20"/>
          <w:vertAlign w:val="subscript"/>
        </w:rPr>
        <w:t>_delay</w:t>
      </w:r>
      <w:r w:rsidRPr="001E71F3">
        <w:rPr>
          <w:rFonts w:ascii="Times New Roman" w:hAnsi="Times New Roman"/>
          <w:i/>
          <w:iCs/>
          <w:sz w:val="20"/>
          <w:szCs w:val="20"/>
          <w:vertAlign w:val="subscript"/>
        </w:rPr>
        <w:t>_difference</w:t>
      </w:r>
      <w:r w:rsidRPr="001E71F3">
        <w:rPr>
          <w:rFonts w:ascii="Times New Roman" w:hAnsi="Times New Roman" w:hint="eastAsia"/>
          <w:sz w:val="20"/>
          <w:szCs w:val="20"/>
          <w:vertAlign w:val="subscript"/>
        </w:rPr>
        <w:t xml:space="preserve"> </w:t>
      </w:r>
      <w:r w:rsidRPr="001E71F3">
        <w:rPr>
          <w:rFonts w:ascii="Times New Roman" w:hAnsi="Times New Roman"/>
          <w:sz w:val="20"/>
          <w:szCs w:val="20"/>
        </w:rPr>
        <w:t xml:space="preserve"> </w:t>
      </w:r>
      <w:r w:rsidRPr="001E71F3">
        <w:rPr>
          <w:rFonts w:ascii="Times New Roman" w:hAnsi="Times New Roman" w:hint="eastAsia"/>
          <w:sz w:val="20"/>
          <w:szCs w:val="20"/>
        </w:rPr>
        <w:t>* 2</w:t>
      </w:r>
      <w:r w:rsidRPr="001E71F3">
        <w:rPr>
          <w:rFonts w:ascii="Times New Roman" w:hAnsi="Times New Roman"/>
          <w:sz w:val="20"/>
          <w:szCs w:val="20"/>
          <w:lang w:val="en-GB"/>
        </w:rPr>
        <w:t xml:space="preserve">) and therefore </w:t>
      </w:r>
      <w:r w:rsidRPr="001E71F3">
        <w:rPr>
          <w:rFonts w:ascii="Times New Roman" w:hAnsi="Times New Roman" w:hint="eastAsia"/>
          <w:sz w:val="20"/>
          <w:szCs w:val="20"/>
          <w:lang w:val="en-GB"/>
        </w:rPr>
        <w:t>sacrifices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w:t>
      </w:r>
      <w:r w:rsidRPr="001E71F3">
        <w:rPr>
          <w:rFonts w:ascii="Times New Roman" w:hAnsi="Times New Roman"/>
          <w:sz w:val="20"/>
          <w:szCs w:val="20"/>
          <w:lang w:val="en-GB"/>
        </w:rPr>
        <w:t>upported UE density.</w:t>
      </w:r>
    </w:p>
    <w:p w:rsidR="001E71F3" w:rsidRDefault="001E71F3" w:rsidP="001E71F3">
      <w:pPr>
        <w:rPr>
          <w:rFonts w:ascii="Times New Roman" w:hAnsi="Times New Roman"/>
          <w:sz w:val="20"/>
          <w:szCs w:val="20"/>
          <w:lang w:val="en-GB"/>
        </w:rPr>
      </w:pPr>
      <w:r w:rsidRPr="001E71F3">
        <w:rPr>
          <w:rFonts w:ascii="Times New Roman" w:hAnsi="Times New Roman"/>
          <w:sz w:val="20"/>
          <w:szCs w:val="20"/>
          <w:lang w:val="en-GB"/>
        </w:rPr>
        <w:t xml:space="preserve">Solution </w:t>
      </w:r>
      <w:r>
        <w:rPr>
          <w:rFonts w:ascii="Times New Roman" w:hAnsi="Times New Roman"/>
          <w:sz w:val="20"/>
          <w:szCs w:val="20"/>
          <w:lang w:val="en-GB"/>
        </w:rPr>
        <w:t>2</w:t>
      </w:r>
      <w:r w:rsidRPr="001E71F3">
        <w:rPr>
          <w:rFonts w:ascii="Times New Roman" w:hAnsi="Times New Roman"/>
          <w:sz w:val="20"/>
          <w:szCs w:val="20"/>
          <w:lang w:val="en-GB"/>
        </w:rPr>
        <w:t xml:space="preserve">) further proposes </w:t>
      </w:r>
      <w:r w:rsidRPr="001E71F3">
        <w:rPr>
          <w:rFonts w:ascii="Times New Roman" w:hAnsi="Times New Roman" w:hint="eastAsia"/>
          <w:sz w:val="20"/>
          <w:szCs w:val="20"/>
          <w:lang w:val="en-GB"/>
        </w:rPr>
        <w:t>enhancement</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in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selection</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by</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dividing</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into</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groups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for</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different</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RACH</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occasions</w:t>
      </w:r>
      <w:r w:rsidRPr="001E71F3">
        <w:rPr>
          <w:rFonts w:ascii="Times New Roman" w:hAnsi="Times New Roman"/>
          <w:sz w:val="20"/>
          <w:szCs w:val="20"/>
          <w:lang w:val="en-GB"/>
        </w:rPr>
        <w:t xml:space="preserve">, so that RACH occasions allocated to different preamble groups can have time interval less than 2 * the maximum delay difference within the cell. But the grouping used in this solution still </w:t>
      </w:r>
      <w:r w:rsidRPr="001E71F3">
        <w:rPr>
          <w:rFonts w:ascii="Times New Roman" w:hAnsi="Times New Roman" w:hint="eastAsia"/>
          <w:sz w:val="20"/>
          <w:szCs w:val="20"/>
          <w:lang w:val="en-GB"/>
        </w:rPr>
        <w:t>sacrifices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s</w:t>
      </w:r>
      <w:r w:rsidRPr="001E71F3">
        <w:rPr>
          <w:rFonts w:ascii="Times New Roman" w:hAnsi="Times New Roman"/>
          <w:sz w:val="20"/>
          <w:szCs w:val="20"/>
          <w:lang w:val="en-GB"/>
        </w:rPr>
        <w:t>upported UE density because that t</w:t>
      </w:r>
      <w:r w:rsidRPr="001E71F3">
        <w:rPr>
          <w:rFonts w:ascii="Times New Roman" w:hAnsi="Times New Roman" w:hint="eastAsia"/>
          <w:sz w:val="20"/>
          <w:szCs w:val="20"/>
          <w:lang w:val="en-GB"/>
        </w:rPr>
        <w:t>he</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preambles</w:t>
      </w:r>
      <w:r w:rsidRPr="001E71F3">
        <w:rPr>
          <w:rFonts w:ascii="Times New Roman" w:hAnsi="Times New Roman"/>
          <w:sz w:val="20"/>
          <w:szCs w:val="20"/>
          <w:lang w:val="en-GB"/>
        </w:rPr>
        <w:t xml:space="preserve"> </w:t>
      </w:r>
      <w:r w:rsidRPr="001E71F3">
        <w:rPr>
          <w:rFonts w:ascii="Times New Roman" w:hAnsi="Times New Roman" w:hint="eastAsia"/>
          <w:sz w:val="20"/>
          <w:szCs w:val="20"/>
          <w:lang w:val="en-GB"/>
        </w:rPr>
        <w:t>can</w:t>
      </w:r>
      <w:r w:rsidRPr="001E71F3">
        <w:rPr>
          <w:rFonts w:ascii="Times New Roman" w:hAnsi="Times New Roman"/>
          <w:sz w:val="20"/>
          <w:szCs w:val="20"/>
          <w:lang w:val="en-GB"/>
        </w:rPr>
        <w:t xml:space="preserve">not </w:t>
      </w:r>
      <w:r w:rsidRPr="001E71F3">
        <w:rPr>
          <w:rFonts w:ascii="Times New Roman" w:hAnsi="Times New Roman" w:hint="eastAsia"/>
          <w:sz w:val="20"/>
          <w:szCs w:val="20"/>
          <w:lang w:val="en-GB"/>
        </w:rPr>
        <w:t>be</w:t>
      </w:r>
      <w:r w:rsidRPr="001E71F3">
        <w:rPr>
          <w:rFonts w:ascii="Times New Roman" w:hAnsi="Times New Roman"/>
          <w:sz w:val="20"/>
          <w:szCs w:val="20"/>
          <w:lang w:val="en-GB"/>
        </w:rPr>
        <w:t xml:space="preserve"> re</w:t>
      </w:r>
      <w:r w:rsidRPr="001E71F3">
        <w:rPr>
          <w:rFonts w:ascii="Times New Roman" w:hAnsi="Times New Roman" w:hint="eastAsia"/>
          <w:sz w:val="20"/>
          <w:szCs w:val="20"/>
          <w:lang w:val="en-GB"/>
        </w:rPr>
        <w:t>used</w:t>
      </w:r>
      <w:r w:rsidRPr="001E71F3">
        <w:rPr>
          <w:rFonts w:ascii="Times New Roman" w:hAnsi="Times New Roman"/>
          <w:sz w:val="20"/>
          <w:szCs w:val="20"/>
          <w:lang w:val="en-GB"/>
        </w:rPr>
        <w:t xml:space="preserve"> in the period of </w:t>
      </w:r>
      <w:bookmarkStart w:id="6" w:name="_Hlk42777355"/>
      <w:r w:rsidRPr="001E71F3">
        <w:rPr>
          <w:rFonts w:ascii="Times New Roman" w:hAnsi="Times New Roman"/>
          <w:sz w:val="20"/>
          <w:szCs w:val="20"/>
          <w:lang w:val="en-GB"/>
        </w:rPr>
        <w:t>2 * the maximum delay difference within the cell</w:t>
      </w:r>
      <w:bookmarkEnd w:id="6"/>
      <w:r w:rsidRPr="001E71F3">
        <w:rPr>
          <w:rFonts w:ascii="Times New Roman" w:hAnsi="Times New Roman"/>
          <w:sz w:val="20"/>
          <w:szCs w:val="20"/>
          <w:lang w:val="en-GB"/>
        </w:rPr>
        <w:t>.</w:t>
      </w:r>
    </w:p>
    <w:p w:rsidR="00FC1FCF" w:rsidRPr="001E71F3" w:rsidRDefault="00FC1FCF" w:rsidP="001E71F3">
      <w:pPr>
        <w:rPr>
          <w:rFonts w:ascii="Times New Roman" w:hAnsi="Times New Roman"/>
          <w:sz w:val="20"/>
          <w:szCs w:val="20"/>
          <w:lang w:val="en-GB"/>
        </w:rPr>
      </w:pPr>
      <w:r w:rsidRPr="00FC1FCF">
        <w:rPr>
          <w:rFonts w:ascii="Times New Roman" w:hAnsi="Times New Roman"/>
          <w:sz w:val="20"/>
          <w:szCs w:val="20"/>
          <w:lang w:val="en-GB"/>
        </w:rPr>
        <w:t xml:space="preserve">Based on the analysis, the above-mentioned solutions cannot </w:t>
      </w:r>
      <w:r>
        <w:rPr>
          <w:rFonts w:ascii="Times New Roman" w:hAnsi="Times New Roman"/>
          <w:sz w:val="20"/>
          <w:szCs w:val="20"/>
          <w:lang w:val="en-GB"/>
        </w:rPr>
        <w:t>solve the issue</w:t>
      </w:r>
      <w:r w:rsidRPr="00FC1FCF">
        <w:rPr>
          <w:rFonts w:ascii="Times New Roman" w:hAnsi="Times New Roman"/>
          <w:sz w:val="20"/>
          <w:szCs w:val="20"/>
          <w:lang w:val="en-GB"/>
        </w:rPr>
        <w:t xml:space="preserve"> without sacrificing the supported UE density. The main reason is that the required size of preamble receiving window (i.e. 2 * the maximum delay difference within the cell) is not changed.</w:t>
      </w:r>
    </w:p>
    <w:p w:rsidR="00B53D45" w:rsidRPr="001E71F3" w:rsidRDefault="00B53D45" w:rsidP="00B53D45">
      <w:pPr>
        <w:rPr>
          <w:rFonts w:ascii="Times New Roman" w:hAnsi="Times New Roman"/>
          <w:b/>
          <w:bCs/>
          <w:sz w:val="20"/>
          <w:szCs w:val="20"/>
          <w:lang w:val="en-GB"/>
        </w:rPr>
      </w:pPr>
      <w:r w:rsidRPr="001E71F3">
        <w:rPr>
          <w:rFonts w:ascii="Times New Roman" w:hAnsi="Times New Roman"/>
          <w:b/>
          <w:bCs/>
          <w:sz w:val="20"/>
          <w:szCs w:val="20"/>
          <w:lang w:val="en-GB"/>
        </w:rPr>
        <w:t>Observation 2: Proper PRACH configuration in the time domain and preamble division as mentioned in TR</w:t>
      </w:r>
      <w:r w:rsidR="00FC1FCF">
        <w:rPr>
          <w:rFonts w:ascii="Times New Roman" w:hAnsi="Times New Roman"/>
          <w:b/>
          <w:bCs/>
          <w:sz w:val="20"/>
          <w:szCs w:val="20"/>
          <w:lang w:val="en-GB"/>
        </w:rPr>
        <w:t>38.821</w:t>
      </w:r>
      <w:r w:rsidRPr="001E71F3">
        <w:rPr>
          <w:rFonts w:ascii="Times New Roman" w:hAnsi="Times New Roman"/>
          <w:b/>
          <w:bCs/>
          <w:sz w:val="20"/>
          <w:szCs w:val="20"/>
          <w:lang w:val="en-GB"/>
        </w:rPr>
        <w:t xml:space="preserve"> cannot solve preamble ambiguity without sacrificing the supported UE density</w:t>
      </w:r>
      <w:r w:rsidR="00FC1FCF">
        <w:rPr>
          <w:rFonts w:ascii="Times New Roman" w:hAnsi="Times New Roman"/>
          <w:b/>
          <w:bCs/>
          <w:sz w:val="20"/>
          <w:szCs w:val="20"/>
          <w:lang w:val="en-GB"/>
        </w:rPr>
        <w:t>, as long as</w:t>
      </w:r>
      <w:r w:rsidR="00FC1FCF" w:rsidRPr="00FC1FCF">
        <w:rPr>
          <w:rFonts w:ascii="Times New Roman" w:hAnsi="Times New Roman"/>
          <w:b/>
          <w:bCs/>
          <w:sz w:val="20"/>
          <w:szCs w:val="20"/>
          <w:lang w:val="en-GB"/>
        </w:rPr>
        <w:t xml:space="preserve"> the required size of preamble receiving window (i.e. 2 * the maximum delay difference within the cell) </w:t>
      </w:r>
      <w:r w:rsidR="00FC1FCF">
        <w:rPr>
          <w:rFonts w:ascii="Times New Roman" w:hAnsi="Times New Roman"/>
          <w:b/>
          <w:bCs/>
          <w:sz w:val="20"/>
          <w:szCs w:val="20"/>
          <w:lang w:val="en-GB"/>
        </w:rPr>
        <w:t>remains.</w:t>
      </w:r>
    </w:p>
    <w:p w:rsidR="00FC1FCF" w:rsidRDefault="00FC1FCF" w:rsidP="00B53D4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herefore, a better way to solve the </w:t>
      </w:r>
      <w:r w:rsidRPr="002B77C8">
        <w:rPr>
          <w:rFonts w:ascii="Times New Roman" w:hAnsi="Times New Roman"/>
          <w:sz w:val="20"/>
          <w:szCs w:val="20"/>
          <w:lang w:val="en-GB"/>
        </w:rPr>
        <w:t>preamble ambiguity</w:t>
      </w:r>
      <w:r>
        <w:rPr>
          <w:rFonts w:ascii="Times New Roman" w:hAnsi="Times New Roman"/>
          <w:sz w:val="20"/>
          <w:szCs w:val="20"/>
          <w:lang w:val="en-GB"/>
        </w:rPr>
        <w:t xml:space="preserve"> issue is to minimize the</w:t>
      </w:r>
      <w:r w:rsidRPr="00FC1FCF">
        <w:rPr>
          <w:rFonts w:ascii="Times New Roman" w:hAnsi="Times New Roman"/>
          <w:sz w:val="20"/>
          <w:szCs w:val="20"/>
          <w:lang w:val="en-GB"/>
        </w:rPr>
        <w:t xml:space="preserve"> required</w:t>
      </w:r>
      <w:r>
        <w:rPr>
          <w:rFonts w:ascii="Times New Roman" w:hAnsi="Times New Roman"/>
          <w:sz w:val="20"/>
          <w:szCs w:val="20"/>
          <w:lang w:val="en-GB"/>
        </w:rPr>
        <w:t xml:space="preserve"> </w:t>
      </w:r>
      <w:r w:rsidRPr="00FC1FCF">
        <w:rPr>
          <w:rFonts w:ascii="Times New Roman" w:hAnsi="Times New Roman"/>
          <w:sz w:val="20"/>
          <w:szCs w:val="20"/>
          <w:lang w:val="en-GB"/>
        </w:rPr>
        <w:t>size of preamble receiving window</w:t>
      </w:r>
      <w:r>
        <w:rPr>
          <w:rFonts w:ascii="Times New Roman" w:hAnsi="Times New Roman"/>
          <w:sz w:val="20"/>
          <w:szCs w:val="20"/>
          <w:lang w:val="en-GB"/>
        </w:rPr>
        <w:t>. UE location can be used as in Rel-17 NTN WI GNSS capability is assumed for all UEs.</w:t>
      </w:r>
      <w:r>
        <w:rPr>
          <w:rFonts w:ascii="Times New Roman" w:hAnsi="Times New Roman" w:hint="eastAsia"/>
          <w:sz w:val="20"/>
          <w:szCs w:val="20"/>
          <w:lang w:val="en-GB"/>
        </w:rPr>
        <w:t xml:space="preserve"> </w:t>
      </w:r>
      <w:r>
        <w:rPr>
          <w:rFonts w:ascii="Times New Roman" w:hAnsi="Times New Roman"/>
          <w:sz w:val="20"/>
          <w:szCs w:val="20"/>
          <w:lang w:val="en-GB"/>
        </w:rPr>
        <w:t xml:space="preserve">Network can configure UEs at different location (i.e. different propagation delay) to use different RACH occasions, and therefore the </w:t>
      </w:r>
      <w:r w:rsidRPr="00FC1FCF">
        <w:rPr>
          <w:rFonts w:ascii="Times New Roman" w:hAnsi="Times New Roman"/>
          <w:sz w:val="20"/>
          <w:szCs w:val="20"/>
          <w:lang w:val="en-GB"/>
        </w:rPr>
        <w:t xml:space="preserve">size of </w:t>
      </w:r>
      <w:r>
        <w:rPr>
          <w:rFonts w:ascii="Times New Roman" w:hAnsi="Times New Roman"/>
          <w:sz w:val="20"/>
          <w:szCs w:val="20"/>
          <w:lang w:val="en-GB"/>
        </w:rPr>
        <w:t xml:space="preserve">each </w:t>
      </w:r>
      <w:r w:rsidRPr="00FC1FCF">
        <w:rPr>
          <w:rFonts w:ascii="Times New Roman" w:hAnsi="Times New Roman"/>
          <w:sz w:val="20"/>
          <w:szCs w:val="20"/>
          <w:lang w:val="en-GB"/>
        </w:rPr>
        <w:t>preamble receiving window</w:t>
      </w:r>
      <w:r>
        <w:rPr>
          <w:rFonts w:ascii="Times New Roman" w:hAnsi="Times New Roman"/>
          <w:sz w:val="20"/>
          <w:szCs w:val="20"/>
          <w:lang w:val="en-GB"/>
        </w:rPr>
        <w:t xml:space="preserve"> can be reduced (Figure 2).</w:t>
      </w:r>
    </w:p>
    <w:p w:rsidR="00B53D45" w:rsidRPr="008E3B21" w:rsidRDefault="00B53D45" w:rsidP="00B53D45">
      <w:pPr>
        <w:rPr>
          <w:rFonts w:ascii="Times New Roman" w:hAnsi="Times New Roman"/>
          <w:b/>
          <w:bCs/>
          <w:sz w:val="20"/>
          <w:szCs w:val="20"/>
          <w:lang w:val="en-GB"/>
        </w:rPr>
      </w:pPr>
      <w:r w:rsidRPr="008E3B21">
        <w:rPr>
          <w:rFonts w:ascii="Times New Roman" w:hAnsi="Times New Roman"/>
          <w:b/>
          <w:bCs/>
          <w:sz w:val="20"/>
          <w:szCs w:val="20"/>
          <w:lang w:val="en-GB"/>
        </w:rPr>
        <w:t xml:space="preserve">Proposal </w:t>
      </w:r>
      <w:r w:rsidR="008E3B21">
        <w:rPr>
          <w:rFonts w:ascii="Times New Roman" w:hAnsi="Times New Roman"/>
          <w:b/>
          <w:bCs/>
          <w:sz w:val="20"/>
          <w:szCs w:val="20"/>
          <w:lang w:val="en-GB"/>
        </w:rPr>
        <w:t>2</w:t>
      </w:r>
      <w:r w:rsidRPr="008E3B21">
        <w:rPr>
          <w:rFonts w:ascii="Times New Roman" w:hAnsi="Times New Roman"/>
          <w:b/>
          <w:bCs/>
          <w:sz w:val="20"/>
          <w:szCs w:val="20"/>
          <w:lang w:val="en-GB"/>
        </w:rPr>
        <w:t xml:space="preserve">: </w:t>
      </w:r>
      <w:r w:rsidR="008E3B21" w:rsidRPr="002B77C8">
        <w:rPr>
          <w:rFonts w:ascii="Times New Roman" w:hAnsi="Times New Roman"/>
          <w:b/>
          <w:bCs/>
          <w:sz w:val="20"/>
          <w:szCs w:val="20"/>
          <w:lang w:val="en-GB"/>
        </w:rPr>
        <w:t>For UE</w:t>
      </w:r>
      <w:r w:rsidR="008E3B21">
        <w:rPr>
          <w:rFonts w:ascii="Times New Roman" w:hAnsi="Times New Roman"/>
          <w:b/>
          <w:bCs/>
          <w:sz w:val="20"/>
          <w:szCs w:val="20"/>
          <w:lang w:val="en-GB"/>
        </w:rPr>
        <w:t>s</w:t>
      </w:r>
      <w:r w:rsidR="008E3B21" w:rsidRPr="002B77C8">
        <w:rPr>
          <w:rFonts w:ascii="Times New Roman" w:hAnsi="Times New Roman"/>
          <w:b/>
          <w:bCs/>
          <w:sz w:val="20"/>
          <w:szCs w:val="20"/>
          <w:lang w:val="en-GB"/>
        </w:rPr>
        <w:t xml:space="preserve"> without TA pre-compensation capability,</w:t>
      </w:r>
      <w:r w:rsidR="008E3B21">
        <w:rPr>
          <w:rFonts w:ascii="Times New Roman" w:hAnsi="Times New Roman"/>
          <w:b/>
          <w:bCs/>
          <w:sz w:val="20"/>
          <w:szCs w:val="20"/>
          <w:lang w:val="en-GB"/>
        </w:rPr>
        <w:t xml:space="preserve"> </w:t>
      </w:r>
      <w:r w:rsidRPr="008E3B21">
        <w:rPr>
          <w:rFonts w:ascii="Times New Roman" w:hAnsi="Times New Roman"/>
          <w:b/>
          <w:bCs/>
          <w:sz w:val="20"/>
          <w:szCs w:val="20"/>
          <w:lang w:val="en-GB"/>
        </w:rPr>
        <w:t xml:space="preserve">UE location information should be used for </w:t>
      </w:r>
      <w:r w:rsidR="00FC1FCF" w:rsidRPr="008E3B21">
        <w:rPr>
          <w:rFonts w:ascii="Times New Roman" w:hAnsi="Times New Roman"/>
          <w:b/>
          <w:bCs/>
          <w:sz w:val="20"/>
          <w:szCs w:val="20"/>
          <w:lang w:val="en-GB"/>
        </w:rPr>
        <w:t>RACH occasion</w:t>
      </w:r>
      <w:r w:rsidRPr="008E3B21">
        <w:rPr>
          <w:rFonts w:ascii="Times New Roman" w:hAnsi="Times New Roman"/>
          <w:b/>
          <w:bCs/>
          <w:sz w:val="20"/>
          <w:szCs w:val="20"/>
          <w:lang w:val="en-GB"/>
        </w:rPr>
        <w:t xml:space="preserve"> configuration in the time domain</w:t>
      </w:r>
      <w:r w:rsidR="00FC1FCF" w:rsidRPr="008E3B21">
        <w:rPr>
          <w:rFonts w:ascii="Times New Roman" w:hAnsi="Times New Roman"/>
          <w:b/>
          <w:bCs/>
          <w:sz w:val="20"/>
          <w:szCs w:val="20"/>
          <w:lang w:val="en-GB"/>
        </w:rPr>
        <w:t xml:space="preserve"> to solve the preamble ambiguity issue</w:t>
      </w:r>
      <w:r w:rsidRPr="008E3B21">
        <w:rPr>
          <w:rFonts w:ascii="Times New Roman" w:hAnsi="Times New Roman"/>
          <w:b/>
          <w:bCs/>
          <w:sz w:val="20"/>
          <w:szCs w:val="20"/>
          <w:lang w:val="en-GB"/>
        </w:rPr>
        <w:t>.</w:t>
      </w:r>
    </w:p>
    <w:p w:rsidR="008E7C4D" w:rsidRDefault="008E3B21" w:rsidP="00E02A35">
      <w:pPr>
        <w:rPr>
          <w:rFonts w:ascii="Times New Roman" w:hAnsi="Times New Roman"/>
          <w:sz w:val="20"/>
          <w:szCs w:val="20"/>
          <w:lang w:val="en-GB"/>
        </w:rPr>
      </w:pPr>
      <w:r w:rsidRPr="008E3B21">
        <w:rPr>
          <w:rFonts w:ascii="Times New Roman" w:hAnsi="Times New Roman"/>
          <w:sz w:val="20"/>
          <w:szCs w:val="20"/>
          <w:lang w:val="en-GB"/>
        </w:rPr>
        <w:t xml:space="preserve">Besides, </w:t>
      </w:r>
      <w:r>
        <w:rPr>
          <w:rFonts w:ascii="Times New Roman" w:hAnsi="Times New Roman"/>
          <w:sz w:val="20"/>
          <w:szCs w:val="20"/>
          <w:lang w:val="en-GB"/>
        </w:rPr>
        <w:t>f</w:t>
      </w:r>
      <w:r w:rsidRPr="008E3B21">
        <w:rPr>
          <w:rFonts w:ascii="Times New Roman" w:hAnsi="Times New Roman"/>
          <w:sz w:val="20"/>
          <w:szCs w:val="20"/>
          <w:lang w:val="en-GB"/>
        </w:rPr>
        <w:t xml:space="preserve">or a satellite </w:t>
      </w:r>
      <w:r>
        <w:rPr>
          <w:rFonts w:ascii="Times New Roman" w:hAnsi="Times New Roman"/>
          <w:sz w:val="20"/>
          <w:szCs w:val="20"/>
          <w:lang w:val="en-GB"/>
        </w:rPr>
        <w:t>capable of providing</w:t>
      </w:r>
      <w:r w:rsidRPr="008E3B21">
        <w:rPr>
          <w:rFonts w:ascii="Times New Roman" w:hAnsi="Times New Roman"/>
          <w:sz w:val="20"/>
          <w:szCs w:val="20"/>
          <w:lang w:val="en-GB"/>
        </w:rPr>
        <w:t xml:space="preserve"> several SSB beams in an NTN cell</w:t>
      </w:r>
      <w:r>
        <w:rPr>
          <w:rFonts w:ascii="Times New Roman" w:hAnsi="Times New Roman"/>
          <w:sz w:val="20"/>
          <w:szCs w:val="20"/>
          <w:lang w:val="en-GB"/>
        </w:rPr>
        <w:t>,</w:t>
      </w:r>
      <w:r w:rsidRPr="008E3B21">
        <w:rPr>
          <w:rFonts w:ascii="Times New Roman" w:hAnsi="Times New Roman"/>
          <w:sz w:val="20"/>
          <w:szCs w:val="20"/>
          <w:lang w:val="en-GB"/>
        </w:rPr>
        <w:t xml:space="preserve"> the network may associate ROs to different SSB beams covering different locations to avoid preamble ambiguity.</w:t>
      </w:r>
    </w:p>
    <w:p w:rsidR="008E7C4D" w:rsidRDefault="008E3B21" w:rsidP="00142811">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377969A3">
            <wp:extent cx="3212582" cy="13744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3169" cy="1408882"/>
                    </a:xfrm>
                    <a:prstGeom prst="rect">
                      <a:avLst/>
                    </a:prstGeom>
                    <a:noFill/>
                  </pic:spPr>
                </pic:pic>
              </a:graphicData>
            </a:graphic>
          </wp:inline>
        </w:drawing>
      </w:r>
    </w:p>
    <w:p w:rsidR="00142811" w:rsidRDefault="00142811" w:rsidP="00142811">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w:t>
      </w:r>
      <w:r w:rsidR="00FC1FCF">
        <w:rPr>
          <w:rFonts w:ascii="Times New Roman" w:hAnsi="Times New Roman"/>
          <w:sz w:val="20"/>
          <w:szCs w:val="20"/>
          <w:lang w:val="en-GB"/>
        </w:rPr>
        <w:t>2</w:t>
      </w:r>
      <w:r>
        <w:rPr>
          <w:rFonts w:ascii="Times New Roman" w:hAnsi="Times New Roman"/>
          <w:sz w:val="20"/>
          <w:szCs w:val="20"/>
          <w:lang w:val="en-GB"/>
        </w:rPr>
        <w:t>. P</w:t>
      </w:r>
      <w:r w:rsidRPr="00142811">
        <w:rPr>
          <w:rFonts w:ascii="Times New Roman" w:hAnsi="Times New Roman"/>
          <w:sz w:val="20"/>
          <w:szCs w:val="20"/>
          <w:lang w:val="en-GB"/>
        </w:rPr>
        <w:t xml:space="preserve">ropagation delays that may be </w:t>
      </w:r>
      <w:r>
        <w:rPr>
          <w:rFonts w:ascii="Times New Roman" w:hAnsi="Times New Roman"/>
          <w:sz w:val="20"/>
          <w:szCs w:val="20"/>
          <w:lang w:val="en-GB"/>
        </w:rPr>
        <w:t xml:space="preserve">considered for </w:t>
      </w:r>
      <w:r w:rsidRPr="00142811">
        <w:rPr>
          <w:rFonts w:ascii="Times New Roman" w:hAnsi="Times New Roman"/>
          <w:sz w:val="20"/>
          <w:szCs w:val="20"/>
          <w:lang w:val="en-GB"/>
        </w:rPr>
        <w:t>pre-compensat</w:t>
      </w:r>
      <w:r>
        <w:rPr>
          <w:rFonts w:ascii="Times New Roman" w:hAnsi="Times New Roman"/>
          <w:sz w:val="20"/>
          <w:szCs w:val="20"/>
          <w:lang w:val="en-GB"/>
        </w:rPr>
        <w:t>ion</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on the </w:t>
      </w:r>
      <w:r w:rsidR="00632713" w:rsidRPr="00632713">
        <w:rPr>
          <w:rFonts w:ascii="Times New Roman" w:hAnsi="Times New Roman"/>
          <w:sz w:val="20"/>
          <w:szCs w:val="20"/>
        </w:rPr>
        <w:t>converged solutions</w:t>
      </w:r>
      <w:r w:rsidR="00632713">
        <w:rPr>
          <w:rFonts w:ascii="Times New Roman" w:hAnsi="Times New Roman"/>
          <w:sz w:val="20"/>
          <w:szCs w:val="20"/>
        </w:rPr>
        <w:t xml:space="preserve"> in the email discussion for</w:t>
      </w:r>
      <w:r w:rsidR="00632713" w:rsidRPr="00632713">
        <w:rPr>
          <w:rFonts w:ascii="Times New Roman" w:hAnsi="Times New Roman"/>
          <w:sz w:val="20"/>
          <w:szCs w:val="20"/>
        </w:rPr>
        <w:t xml:space="preserve"> TA pre-compensation for NTN</w:t>
      </w:r>
      <w:r w:rsidR="00632713">
        <w:rPr>
          <w:rFonts w:ascii="Times New Roman" w:hAnsi="Times New Roman"/>
          <w:sz w:val="20"/>
          <w:szCs w:val="20"/>
        </w:rPr>
        <w:t xml:space="preserve"> and also give further </w:t>
      </w:r>
      <w:r w:rsidR="00632713" w:rsidRPr="00632713">
        <w:rPr>
          <w:rFonts w:ascii="Times New Roman" w:hAnsi="Times New Roman"/>
          <w:sz w:val="20"/>
          <w:szCs w:val="20"/>
        </w:rPr>
        <w:t>considerations</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8E3B21" w:rsidRPr="002B77C8" w:rsidRDefault="008E3B21" w:rsidP="008E3B21">
      <w:pPr>
        <w:rPr>
          <w:rFonts w:ascii="Times New Roman" w:hAnsi="Times New Roman"/>
          <w:b/>
          <w:bCs/>
          <w:sz w:val="20"/>
          <w:szCs w:val="20"/>
          <w:lang w:val="en-GB"/>
        </w:rPr>
      </w:pPr>
      <w:r w:rsidRPr="002B77C8">
        <w:rPr>
          <w:rFonts w:ascii="Times New Roman" w:hAnsi="Times New Roman"/>
          <w:b/>
          <w:bCs/>
          <w:sz w:val="20"/>
          <w:szCs w:val="20"/>
          <w:lang w:val="en-GB"/>
        </w:rPr>
        <w:t>Observation 1: For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 preamble ambiguity remains to be an issue </w:t>
      </w:r>
      <w:r>
        <w:rPr>
          <w:rFonts w:ascii="Times New Roman" w:hAnsi="Times New Roman"/>
          <w:b/>
          <w:bCs/>
          <w:sz w:val="20"/>
          <w:szCs w:val="20"/>
          <w:lang w:val="en-GB"/>
        </w:rPr>
        <w:t xml:space="preserve">at network side </w:t>
      </w:r>
      <w:r w:rsidRPr="002B77C8">
        <w:rPr>
          <w:rFonts w:ascii="Times New Roman" w:hAnsi="Times New Roman"/>
          <w:b/>
          <w:bCs/>
          <w:sz w:val="20"/>
          <w:szCs w:val="20"/>
          <w:lang w:val="en-GB"/>
        </w:rPr>
        <w:t>and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 TA pre-compensation capability may also be affected.</w:t>
      </w:r>
    </w:p>
    <w:p w:rsidR="008E3B21" w:rsidRPr="001E71F3" w:rsidRDefault="008E3B21" w:rsidP="008E3B21">
      <w:pPr>
        <w:rPr>
          <w:rFonts w:ascii="Times New Roman" w:hAnsi="Times New Roman"/>
          <w:b/>
          <w:bCs/>
          <w:sz w:val="20"/>
          <w:szCs w:val="20"/>
          <w:lang w:val="en-GB"/>
        </w:rPr>
      </w:pPr>
      <w:r w:rsidRPr="001E71F3">
        <w:rPr>
          <w:rFonts w:ascii="Times New Roman" w:hAnsi="Times New Roman"/>
          <w:b/>
          <w:bCs/>
          <w:sz w:val="20"/>
          <w:szCs w:val="20"/>
          <w:lang w:val="en-GB"/>
        </w:rPr>
        <w:t>Observation 2: Proper PRACH configuration in the time domain and preamble division as mentioned in TR</w:t>
      </w:r>
      <w:r>
        <w:rPr>
          <w:rFonts w:ascii="Times New Roman" w:hAnsi="Times New Roman"/>
          <w:b/>
          <w:bCs/>
          <w:sz w:val="20"/>
          <w:szCs w:val="20"/>
          <w:lang w:val="en-GB"/>
        </w:rPr>
        <w:t>38.821</w:t>
      </w:r>
      <w:r w:rsidRPr="001E71F3">
        <w:rPr>
          <w:rFonts w:ascii="Times New Roman" w:hAnsi="Times New Roman"/>
          <w:b/>
          <w:bCs/>
          <w:sz w:val="20"/>
          <w:szCs w:val="20"/>
          <w:lang w:val="en-GB"/>
        </w:rPr>
        <w:t xml:space="preserve"> cannot solve preamble ambiguity without sacrificing the supported UE density</w:t>
      </w:r>
      <w:r>
        <w:rPr>
          <w:rFonts w:ascii="Times New Roman" w:hAnsi="Times New Roman"/>
          <w:b/>
          <w:bCs/>
          <w:sz w:val="20"/>
          <w:szCs w:val="20"/>
          <w:lang w:val="en-GB"/>
        </w:rPr>
        <w:t>, as long as</w:t>
      </w:r>
      <w:r w:rsidRPr="00FC1FCF">
        <w:rPr>
          <w:rFonts w:ascii="Times New Roman" w:hAnsi="Times New Roman"/>
          <w:b/>
          <w:bCs/>
          <w:sz w:val="20"/>
          <w:szCs w:val="20"/>
          <w:lang w:val="en-GB"/>
        </w:rPr>
        <w:t xml:space="preserve"> the required size of preamble receiving window (i.e. 2 * the maximum delay difference within the cell) </w:t>
      </w:r>
      <w:r>
        <w:rPr>
          <w:rFonts w:ascii="Times New Roman" w:hAnsi="Times New Roman"/>
          <w:b/>
          <w:bCs/>
          <w:sz w:val="20"/>
          <w:szCs w:val="20"/>
          <w:lang w:val="en-GB"/>
        </w:rPr>
        <w:t>remains.</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8E3B21" w:rsidRPr="001E71F3" w:rsidRDefault="008E3B21" w:rsidP="008E3B21">
      <w:pPr>
        <w:rPr>
          <w:rFonts w:ascii="Times New Roman" w:hAnsi="Times New Roman"/>
          <w:b/>
          <w:bCs/>
          <w:sz w:val="20"/>
          <w:szCs w:val="20"/>
          <w:lang w:val="en-GB"/>
        </w:rPr>
      </w:pPr>
      <w:r w:rsidRPr="001E71F3">
        <w:rPr>
          <w:rFonts w:ascii="Times New Roman" w:hAnsi="Times New Roman" w:hint="eastAsia"/>
          <w:b/>
          <w:bCs/>
          <w:sz w:val="20"/>
          <w:szCs w:val="20"/>
          <w:lang w:val="en-GB"/>
        </w:rPr>
        <w:t>P</w:t>
      </w:r>
      <w:r w:rsidRPr="001E71F3">
        <w:rPr>
          <w:rFonts w:ascii="Times New Roman" w:hAnsi="Times New Roman"/>
          <w:b/>
          <w:bCs/>
          <w:sz w:val="20"/>
          <w:szCs w:val="20"/>
          <w:lang w:val="en-GB"/>
        </w:rPr>
        <w:t>roposal 1: RAN2 to study solutions to preamble ambiguity issue if UE TA pre-compensation is an optional capability.</w:t>
      </w:r>
    </w:p>
    <w:p w:rsidR="00E52D45" w:rsidRPr="008E3B21" w:rsidRDefault="008E3B21" w:rsidP="008B72E5">
      <w:pPr>
        <w:rPr>
          <w:rFonts w:ascii="Times New Roman" w:hAnsi="Times New Roman"/>
          <w:b/>
          <w:bCs/>
          <w:sz w:val="20"/>
          <w:szCs w:val="20"/>
          <w:lang w:val="en-GB"/>
        </w:rPr>
      </w:pPr>
      <w:r w:rsidRPr="008E3B21">
        <w:rPr>
          <w:rFonts w:ascii="Times New Roman" w:hAnsi="Times New Roman"/>
          <w:b/>
          <w:bCs/>
          <w:sz w:val="20"/>
          <w:szCs w:val="20"/>
          <w:lang w:val="en-GB"/>
        </w:rPr>
        <w:t xml:space="preserve">Proposal </w:t>
      </w:r>
      <w:r>
        <w:rPr>
          <w:rFonts w:ascii="Times New Roman" w:hAnsi="Times New Roman"/>
          <w:b/>
          <w:bCs/>
          <w:sz w:val="20"/>
          <w:szCs w:val="20"/>
          <w:lang w:val="en-GB"/>
        </w:rPr>
        <w:t>2</w:t>
      </w:r>
      <w:r w:rsidRPr="008E3B21">
        <w:rPr>
          <w:rFonts w:ascii="Times New Roman" w:hAnsi="Times New Roman"/>
          <w:b/>
          <w:bCs/>
          <w:sz w:val="20"/>
          <w:szCs w:val="20"/>
          <w:lang w:val="en-GB"/>
        </w:rPr>
        <w:t xml:space="preserve">: </w:t>
      </w:r>
      <w:r w:rsidRPr="002B77C8">
        <w:rPr>
          <w:rFonts w:ascii="Times New Roman" w:hAnsi="Times New Roman"/>
          <w:b/>
          <w:bCs/>
          <w:sz w:val="20"/>
          <w:szCs w:val="20"/>
          <w:lang w:val="en-GB"/>
        </w:rPr>
        <w:t>For UE</w:t>
      </w:r>
      <w:r>
        <w:rPr>
          <w:rFonts w:ascii="Times New Roman" w:hAnsi="Times New Roman"/>
          <w:b/>
          <w:bCs/>
          <w:sz w:val="20"/>
          <w:szCs w:val="20"/>
          <w:lang w:val="en-GB"/>
        </w:rPr>
        <w:t>s</w:t>
      </w:r>
      <w:r w:rsidRPr="002B77C8">
        <w:rPr>
          <w:rFonts w:ascii="Times New Roman" w:hAnsi="Times New Roman"/>
          <w:b/>
          <w:bCs/>
          <w:sz w:val="20"/>
          <w:szCs w:val="20"/>
          <w:lang w:val="en-GB"/>
        </w:rPr>
        <w:t xml:space="preserve"> without TA pre-compensation capability,</w:t>
      </w:r>
      <w:r>
        <w:rPr>
          <w:rFonts w:ascii="Times New Roman" w:hAnsi="Times New Roman"/>
          <w:b/>
          <w:bCs/>
          <w:sz w:val="20"/>
          <w:szCs w:val="20"/>
          <w:lang w:val="en-GB"/>
        </w:rPr>
        <w:t xml:space="preserve"> </w:t>
      </w:r>
      <w:r w:rsidRPr="008E3B21">
        <w:rPr>
          <w:rFonts w:ascii="Times New Roman" w:hAnsi="Times New Roman"/>
          <w:b/>
          <w:bCs/>
          <w:sz w:val="20"/>
          <w:szCs w:val="20"/>
          <w:lang w:val="en-GB"/>
        </w:rPr>
        <w:t>UE location information should be used for RACH occasion configuration in the time domain to solve the preamble ambiguity issue.</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B332FA" w:rsidRPr="00B75BC3" w:rsidRDefault="00160536" w:rsidP="00981F01">
      <w:pPr>
        <w:rPr>
          <w:rFonts w:ascii="Times New Roman" w:hAnsi="Times New Roman"/>
        </w:rPr>
      </w:pPr>
      <w:r w:rsidRPr="00B75BC3">
        <w:rPr>
          <w:rFonts w:ascii="Times New Roman" w:hAnsi="Times New Roman"/>
        </w:rPr>
        <w:t>[</w:t>
      </w:r>
      <w:r w:rsidR="00636295" w:rsidRPr="00B75BC3">
        <w:rPr>
          <w:rFonts w:ascii="Times New Roman" w:hAnsi="Times New Roman"/>
        </w:rPr>
        <w:t>1</w:t>
      </w:r>
      <w:r w:rsidRPr="00B75BC3">
        <w:rPr>
          <w:rFonts w:ascii="Times New Roman" w:hAnsi="Times New Roman"/>
        </w:rPr>
        <w:t xml:space="preserve">] </w:t>
      </w:r>
      <w:r w:rsidR="00981F01" w:rsidRPr="00981F01">
        <w:rPr>
          <w:rFonts w:ascii="Times New Roman" w:hAnsi="Times New Roman"/>
        </w:rPr>
        <w:t>R2-2008188 Summary of [AT111][107][NTN] Pre-compensation and other MAC issues</w:t>
      </w:r>
    </w:p>
    <w:p w:rsidR="00636295" w:rsidRPr="00B75BC3" w:rsidRDefault="00636295" w:rsidP="00A15B81">
      <w:pPr>
        <w:rPr>
          <w:rFonts w:ascii="Times New Roman" w:hAnsi="Times New Roman"/>
        </w:rPr>
      </w:pPr>
      <w:r w:rsidRPr="00B75BC3">
        <w:rPr>
          <w:rFonts w:ascii="Times New Roman" w:hAnsi="Times New Roman"/>
        </w:rPr>
        <w:t xml:space="preserve">[2] </w:t>
      </w:r>
      <w:r w:rsidR="00981F01" w:rsidRPr="00981F01">
        <w:rPr>
          <w:rFonts w:ascii="Times New Roman" w:hAnsi="Times New Roman"/>
        </w:rPr>
        <w:t>R2-2008214</w:t>
      </w:r>
      <w:r w:rsidR="00981F01">
        <w:rPr>
          <w:rFonts w:ascii="Times New Roman" w:hAnsi="Times New Roman"/>
        </w:rPr>
        <w:t xml:space="preserve"> </w:t>
      </w:r>
      <w:r w:rsidR="00981F01" w:rsidRPr="00981F01">
        <w:rPr>
          <w:rFonts w:ascii="Times New Roman" w:hAnsi="Times New Roman"/>
        </w:rPr>
        <w:t>Summary of [AT111][107][NTN] Pre-compensation and other MAC issues Phase 2</w:t>
      </w:r>
    </w:p>
    <w:sectPr w:rsidR="00636295" w:rsidRPr="00B75BC3"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4D5" w:rsidRDefault="00B934D5">
      <w:r>
        <w:separator/>
      </w:r>
    </w:p>
  </w:endnote>
  <w:endnote w:type="continuationSeparator" w:id="0">
    <w:p w:rsidR="00B934D5" w:rsidRDefault="00B9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4D5" w:rsidRDefault="00B934D5">
      <w:r>
        <w:separator/>
      </w:r>
    </w:p>
  </w:footnote>
  <w:footnote w:type="continuationSeparator" w:id="0">
    <w:p w:rsidR="00B934D5" w:rsidRDefault="00B93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
  </w:num>
  <w:num w:numId="3">
    <w:abstractNumId w:val="28"/>
  </w:num>
  <w:num w:numId="4">
    <w:abstractNumId w:val="3"/>
  </w:num>
  <w:num w:numId="5">
    <w:abstractNumId w:val="29"/>
  </w:num>
  <w:num w:numId="6">
    <w:abstractNumId w:val="13"/>
  </w:num>
  <w:num w:numId="7">
    <w:abstractNumId w:val="9"/>
  </w:num>
  <w:num w:numId="8">
    <w:abstractNumId w:val="24"/>
  </w:num>
  <w:num w:numId="9">
    <w:abstractNumId w:val="5"/>
  </w:num>
  <w:num w:numId="10">
    <w:abstractNumId w:val="19"/>
  </w:num>
  <w:num w:numId="11">
    <w:abstractNumId w:val="21"/>
  </w:num>
  <w:num w:numId="12">
    <w:abstractNumId w:val="17"/>
  </w:num>
  <w:num w:numId="13">
    <w:abstractNumId w:val="22"/>
  </w:num>
  <w:num w:numId="14">
    <w:abstractNumId w:val="11"/>
  </w:num>
  <w:num w:numId="15">
    <w:abstractNumId w:val="2"/>
  </w:num>
  <w:num w:numId="16">
    <w:abstractNumId w:val="18"/>
  </w:num>
  <w:num w:numId="17">
    <w:abstractNumId w:val="26"/>
  </w:num>
  <w:num w:numId="18">
    <w:abstractNumId w:val="20"/>
  </w:num>
  <w:num w:numId="19">
    <w:abstractNumId w:val="26"/>
  </w:num>
  <w:num w:numId="20">
    <w:abstractNumId w:val="25"/>
  </w:num>
  <w:num w:numId="21">
    <w:abstractNumId w:val="26"/>
  </w:num>
  <w:num w:numId="22">
    <w:abstractNumId w:val="8"/>
  </w:num>
  <w:num w:numId="23">
    <w:abstractNumId w:val="26"/>
  </w:num>
  <w:num w:numId="24">
    <w:abstractNumId w:val="7"/>
  </w:num>
  <w:num w:numId="25">
    <w:abstractNumId w:val="6"/>
  </w:num>
  <w:num w:numId="26">
    <w:abstractNumId w:val="14"/>
  </w:num>
  <w:num w:numId="27">
    <w:abstractNumId w:val="27"/>
  </w:num>
  <w:num w:numId="28">
    <w:abstractNumId w:val="4"/>
  </w:num>
  <w:num w:numId="29">
    <w:abstractNumId w:val="23"/>
  </w:num>
  <w:num w:numId="30">
    <w:abstractNumId w:val="12"/>
  </w:num>
  <w:num w:numId="31">
    <w:abstractNumId w:val="30"/>
  </w:num>
  <w:num w:numId="32">
    <w:abstractNumId w:val="15"/>
  </w:num>
  <w:num w:numId="33">
    <w:abstractNumId w:val="0"/>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1F3"/>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6E9"/>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7C8"/>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6A0"/>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560A"/>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2F"/>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2F8"/>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0704"/>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5D97"/>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21"/>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3923"/>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D45"/>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4D5"/>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1E9"/>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6204"/>
    <w:rsid w:val="00CB68F3"/>
    <w:rsid w:val="00CB6C21"/>
    <w:rsid w:val="00CB77D5"/>
    <w:rsid w:val="00CB7BF5"/>
    <w:rsid w:val="00CC0143"/>
    <w:rsid w:val="00CC0409"/>
    <w:rsid w:val="00CC0741"/>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4B"/>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6C2C"/>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6C32"/>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1DA"/>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1FCF"/>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4CDA4F-35F5-40D9-95F8-00CB86CA7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3</Pages>
  <Words>1033</Words>
  <Characters>5890</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26</cp:revision>
  <cp:lastPrinted>2012-10-30T00:20:00Z</cp:lastPrinted>
  <dcterms:created xsi:type="dcterms:W3CDTF">2020-08-03T07:44:00Z</dcterms:created>
  <dcterms:modified xsi:type="dcterms:W3CDTF">2020-10-23T02:37:00Z</dcterms:modified>
</cp:coreProperties>
</file>